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3.xml.htm"/>
      <w:bookmarkStart w:id="1" w:name="ksform3"/>
      <w:bookmarkEnd w:id="0"/>
      <w:bookmarkEnd w:id="1"/>
      <w:r>
        <w:rPr/>
        <w:t xml:space="preserve">SEC Form 3 </w:t>
      </w:r>
    </w:p>
    <w:tbl>
      <w:tblPr>
        <w:tblW w:w="5000" w:type="pct"/>
        <w:jc w:val="left"/>
        <w:tblInd w:w="0" w:type="dxa"/>
        <w:tblLayout w:type="fixed"/>
        <w:tblCellMar>
          <w:top w:w="60" w:type="dxa"/>
          <w:left w:w="60" w:type="dxa"/>
          <w:bottom w:w="60" w:type="dxa"/>
          <w:right w:w="60" w:type="dxa"/>
        </w:tblCellMar>
      </w:tblPr>
      <w:tblGrid>
        <w:gridCol w:w="2040"/>
        <w:gridCol w:w="6124"/>
        <w:gridCol w:w="2041"/>
      </w:tblGrid>
      <w:tr>
        <w:trPr/>
        <w:tc>
          <w:tcPr>
            <w:tcW w:w="2040" w:type="dxa"/>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3</w:t>
            </w:r>
          </w:p>
        </w:tc>
        <w:tc>
          <w:tcPr>
            <w:tcW w:w="6124" w:type="dxa"/>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INITIAL STATEMENT OF BENEFICIAL OWNERSHIP OF SECURITIES</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2041" w:type="dxa"/>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921"/>
            </w:tblGrid>
            <w:tr>
              <w:trPr/>
              <w:tc>
                <w:tcPr>
                  <w:tcW w:w="1921"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78"/>
                    <w:gridCol w:w="687"/>
                  </w:tblGrid>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3235-0104</w:t>
                        </w:r>
                      </w:p>
                    </w:tc>
                  </w:tr>
                  <w:tr>
                    <w:trPr/>
                    <w:tc>
                      <w:tcPr>
                        <w:tcW w:w="1865"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78"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87"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921"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061"/>
        <w:gridCol w:w="1531"/>
        <w:gridCol w:w="3062"/>
        <w:gridCol w:w="2551"/>
      </w:tblGrid>
      <w:tr>
        <w:trPr/>
        <w:tc>
          <w:tcPr>
            <w:tcW w:w="306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pPr>
                  <w:hyperlink r:id="rId2">
                    <w:r>
                      <w:rPr>
                        <w:rStyle w:val="InternetLink"/>
                      </w:rPr>
                      <w:t>Le Linh H.</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2941"/>
            </w:tblGrid>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FREENOME, INC.</w:t>
                  </w:r>
                </w:p>
              </w:tc>
            </w:tr>
            <w:tr>
              <w:trPr/>
              <w:tc>
                <w:tcPr>
                  <w:tcW w:w="294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51 ASTOR PLACE, 10TH FLOOR</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NEW YORK</w:t>
                  </w:r>
                </w:p>
              </w:tc>
              <w:tc>
                <w:tcPr>
                  <w:tcW w:w="98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NY</w:t>
                  </w:r>
                </w:p>
              </w:tc>
              <w:tc>
                <w:tcPr>
                  <w:tcW w:w="98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10003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980"/>
              <w:gridCol w:w="980"/>
              <w:gridCol w:w="981"/>
            </w:tblGrid>
            <w:tr>
              <w:trPr/>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98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98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153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2. Date of Event Requiring Statement (Month/Day/Year)</w:t>
            </w:r>
            <w:r>
              <w:rPr/>
              <w:br/>
            </w:r>
            <w:r>
              <w:rPr>
                <w:rFonts w:ascii="Times;serif" w:hAnsi="Times;serif"/>
                <w:color w:val="0000FF"/>
                <w:sz w:val="24"/>
                <w:shd w:fill="FFFFFF" w:val="clear"/>
              </w:rPr>
              <w:t>07/20/2026</w:t>
            </w:r>
          </w:p>
        </w:tc>
        <w:tc>
          <w:tcPr>
            <w:tcW w:w="5613" w:type="dxa"/>
            <w:gridSpan w:val="2"/>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3.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3">
              <w:r>
                <w:rPr>
                  <w:rStyle w:val="InternetLink"/>
                </w:rPr>
                <w:t>Freenome, Inc.</w:t>
              </w:r>
            </w:hyperlink>
            <w:r>
              <w:rPr/>
              <w:t xml:space="preserve"> [ </w:t>
            </w:r>
            <w:r>
              <w:rPr>
                <w:rFonts w:ascii="Times;serif" w:hAnsi="Times;serif"/>
                <w:color w:val="0000FF"/>
                <w:sz w:val="24"/>
                <w:shd w:fill="FFFFFF" w:val="clear"/>
              </w:rPr>
              <w:t>FRNM</w:t>
            </w:r>
            <w:r>
              <w:rPr/>
              <w:t xml:space="preserve"> ] </w:t>
              <w:br/>
            </w:r>
            <w:r>
              <w:rPr>
                <w:rFonts w:ascii="arial;helvetica;sans-serif" w:hAnsi="arial;helvetica;sans-serif"/>
                <w:sz w:val="20"/>
              </w:rPr>
              <w:t>Foreign Trading Symbol</w:t>
            </w:r>
          </w:p>
        </w:tc>
      </w:tr>
      <w:tr>
        <w:trPr/>
        <w:tc>
          <w:tcPr>
            <w:tcW w:w="306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3062" w:type="dxa"/>
            <w:vMerge w:val="restart"/>
            <w:tcBorders>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4.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Financial Officer</w:t>
                  </w:r>
                </w:p>
              </w:tc>
            </w:tr>
          </w:tbl>
          <w:p>
            <w:pPr>
              <w:pStyle w:val="TableContents"/>
              <w:bidi w:val="0"/>
              <w:spacing w:before="0" w:after="283"/>
              <w:jc w:val="left"/>
              <w:rPr>
                <w:sz w:val="4"/>
                <w:szCs w:val="4"/>
              </w:rPr>
            </w:pPr>
            <w:r>
              <w:rPr>
                <w:sz w:val="4"/>
                <w:szCs w:val="4"/>
              </w:rPr>
            </w:r>
          </w:p>
        </w:tc>
        <w:tc>
          <w:tcPr>
            <w:tcW w:w="2551" w:type="dxa"/>
            <w:tcBorders>
              <w:left w:val="single" w:sz="2" w:space="0" w:color="808080"/>
              <w:bottom w:val="single" w:sz="2"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5. If Amendment, Date of Original Filed (Month/Day/Year)</w:t>
            </w:r>
          </w:p>
        </w:tc>
      </w:tr>
      <w:tr>
        <w:trPr/>
        <w:tc>
          <w:tcPr>
            <w:tcW w:w="306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15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3062"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255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363"/>
              <w:gridCol w:w="2068"/>
            </w:tblGrid>
            <w:tr>
              <w:trPr/>
              <w:tc>
                <w:tcPr>
                  <w:tcW w:w="363"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363" w:type="dxa"/>
                  <w:tcBorders/>
                  <w:vAlign w:val="center"/>
                </w:tcPr>
                <w:p>
                  <w:pPr>
                    <w:pStyle w:val="TableContents"/>
                    <w:bidi w:val="0"/>
                    <w:spacing w:before="0" w:after="283"/>
                    <w:jc w:val="left"/>
                    <w:rPr>
                      <w:sz w:val="4"/>
                      <w:szCs w:val="4"/>
                    </w:rPr>
                  </w:pPr>
                  <w:r>
                    <w:rPr>
                      <w:sz w:val="4"/>
                      <w:szCs w:val="4"/>
                    </w:rPr>
                  </w:r>
                </w:p>
              </w:tc>
              <w:tc>
                <w:tcPr>
                  <w:tcW w:w="2068"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4422"/>
        <w:gridCol w:w="1963"/>
        <w:gridCol w:w="1166"/>
        <w:gridCol w:w="2654"/>
      </w:tblGrid>
      <w:tr>
        <w:trPr>
          <w:tblHeader w:val="true"/>
        </w:trPr>
        <w:tc>
          <w:tcPr>
            <w:tcW w:w="10205" w:type="dxa"/>
            <w:gridSpan w:val="4"/>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Beneficially Owned</w:t>
            </w:r>
          </w:p>
        </w:tc>
      </w:tr>
      <w:tr>
        <w:trPr>
          <w:tblHeader w:val="true"/>
        </w:trPr>
        <w:tc>
          <w:tcPr>
            <w:tcW w:w="4422" w:type="dxa"/>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4) </w:t>
            </w:r>
          </w:p>
        </w:tc>
        <w:tc>
          <w:tcPr>
            <w:tcW w:w="1963"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2. Amount of Securities Beneficially Owned (Instr. 4) </w:t>
            </w:r>
          </w:p>
        </w:tc>
        <w:tc>
          <w:tcPr>
            <w:tcW w:w="1166"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Ownership Form: Direct (D) or Indirect (I) (Instr. 5) </w:t>
            </w:r>
          </w:p>
        </w:tc>
        <w:tc>
          <w:tcPr>
            <w:tcW w:w="2654" w:type="dxa"/>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Nature of Indirect Beneficial Ownership (Instr. 5) </w:t>
            </w:r>
          </w:p>
        </w:tc>
      </w:tr>
      <w:tr>
        <w:trPr/>
        <w:tc>
          <w:tcPr>
            <w:tcW w:w="4422"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196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64,294</w:t>
            </w:r>
          </w:p>
        </w:tc>
        <w:tc>
          <w:tcPr>
            <w:tcW w:w="11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265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1663"/>
        <w:gridCol w:w="1223"/>
        <w:gridCol w:w="1129"/>
        <w:gridCol w:w="1340"/>
        <w:gridCol w:w="978"/>
        <w:gridCol w:w="1265"/>
        <w:gridCol w:w="1228"/>
        <w:gridCol w:w="1379"/>
      </w:tblGrid>
      <w:tr>
        <w:trPr>
          <w:tblHeader w:val="true"/>
        </w:trPr>
        <w:tc>
          <w:tcPr>
            <w:tcW w:w="10205" w:type="dxa"/>
            <w:gridSpan w:val="8"/>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166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Derivative Security (Instr. 4) </w:t>
            </w:r>
          </w:p>
        </w:tc>
        <w:tc>
          <w:tcPr>
            <w:tcW w:w="23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2. Date Exercisable and Expiration Date (Month/Day/Year)</w:t>
            </w:r>
          </w:p>
        </w:tc>
        <w:tc>
          <w:tcPr>
            <w:tcW w:w="2318"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3. Title and Amount of Securities Underlying Derivative Security (Instr. 4) </w:t>
            </w:r>
          </w:p>
        </w:tc>
        <w:tc>
          <w:tcPr>
            <w:tcW w:w="12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4. Conversion or Exercise Price of Derivative Security </w:t>
            </w:r>
          </w:p>
        </w:tc>
        <w:tc>
          <w:tcPr>
            <w:tcW w:w="12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5. Ownership Form: Direct (D) or Indirect (I) (Instr. 5) </w:t>
            </w:r>
          </w:p>
        </w:tc>
        <w:tc>
          <w:tcPr>
            <w:tcW w:w="137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6. Nature of Indirect Beneficial Ownership (Instr. 5) </w:t>
            </w:r>
          </w:p>
        </w:tc>
      </w:tr>
      <w:tr>
        <w:trPr>
          <w:tblHeader w:val="true"/>
        </w:trPr>
        <w:tc>
          <w:tcPr>
            <w:tcW w:w="166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1223"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Date Exercisable</w:t>
            </w:r>
          </w:p>
        </w:tc>
        <w:tc>
          <w:tcPr>
            <w:tcW w:w="1129"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Expiration Date</w:t>
            </w:r>
          </w:p>
        </w:tc>
        <w:tc>
          <w:tcPr>
            <w:tcW w:w="134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Title</w:t>
            </w:r>
          </w:p>
        </w:tc>
        <w:tc>
          <w:tcPr>
            <w:tcW w:w="978"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Amount or Number of Shares</w:t>
            </w:r>
          </w:p>
        </w:tc>
        <w:tc>
          <w:tcPr>
            <w:tcW w:w="12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22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379"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166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Stock Option (right to buy)</w:t>
            </w:r>
          </w:p>
        </w:tc>
        <w:tc>
          <w:tcPr>
            <w:tcW w:w="122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8000"/>
                <w:position w:val="7"/>
                <w:sz w:val="16"/>
                <w:sz w:val="20"/>
                <w:shd w:fill="FFFFFF" w:val="clear"/>
              </w:rPr>
            </w:pPr>
            <w:r>
              <w:rPr>
                <w:rFonts w:ascii="Times;serif" w:hAnsi="Times;serif"/>
                <w:color w:val="008000"/>
                <w:position w:val="7"/>
                <w:sz w:val="16"/>
                <w:sz w:val="20"/>
                <w:shd w:fill="FFFFFF" w:val="clear"/>
              </w:rPr>
              <w:t>(1)</w:t>
            </w:r>
          </w:p>
        </w:tc>
        <w:tc>
          <w:tcPr>
            <w:tcW w:w="112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05/28/2035</w:t>
            </w:r>
          </w:p>
        </w:tc>
        <w:tc>
          <w:tcPr>
            <w:tcW w:w="134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Common Stock</w:t>
            </w:r>
          </w:p>
        </w:tc>
        <w:tc>
          <w:tcPr>
            <w:tcW w:w="97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128,587</w:t>
            </w:r>
          </w:p>
        </w:tc>
        <w:tc>
          <w:tcPr>
            <w:tcW w:w="12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14</w:t>
            </w:r>
            <w:r>
              <w:rPr>
                <w:rFonts w:ascii="Times;serif" w:hAnsi="Times;serif"/>
                <w:color w:val="008000"/>
                <w:position w:val="7"/>
                <w:sz w:val="16"/>
                <w:sz w:val="20"/>
                <w:shd w:fill="FFFFFF" w:val="clear"/>
              </w:rPr>
              <w:t>(2)</w:t>
            </w:r>
          </w:p>
        </w:tc>
        <w:tc>
          <w:tcPr>
            <w:tcW w:w="122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3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25% of the shares subject to this option shall vest and become exercisable on May 19, 2026 with the remainder vesting in thirty-six (36) equal monthly installments thereafter, subject to the Reporting Person's continued service on each such vesting date.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This option was previously amended, pursuant to which the exercise price of the option will be automatically reduced to $8.45 upon the occurrence of certain events.</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Exhibit 24 - Power of Attorney</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Thomas Fitzpatrick,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07/27/2026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5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HorizontalLine"/>
        <w:pBdr>
          <w:bottom w:val="single" w:sz="12" w:space="0" w:color="808080"/>
        </w:pBdr>
        <w:bidi w:val="0"/>
        <w:jc w:val="left"/>
        <w:rPr/>
      </w:pPr>
      <w:r>
        <w:rPr/>
      </w:r>
      <w:bookmarkStart w:id="2" w:name="ef20078608_ex24.htm"/>
      <w:bookmarkStart w:id="3" w:name="ksef20078608_ex24"/>
      <w:bookmarkStart w:id="4" w:name="ef20078608_ex24.htm"/>
      <w:bookmarkStart w:id="5" w:name="ksef20078608_ex24"/>
      <w:bookmarkEnd w:id="4"/>
      <w:bookmarkEnd w:id="5"/>
      <w:r>
        <w:br w:type="page"/>
      </w:r>
    </w:p>
    <w:p>
      <w:pPr>
        <w:pStyle w:val="TextBody"/>
        <w:bidi w:val="0"/>
        <w:spacing w:before="0" w:after="0"/>
        <w:jc w:val="right"/>
        <w:rPr>
          <w:rFonts w:ascii="Times New Roman" w:hAnsi="Times New Roman"/>
          <w:b/>
          <w:color w:val="000000"/>
          <w:sz w:val="20"/>
        </w:rPr>
      </w:pPr>
      <w:r>
        <w:rPr>
          <w:rFonts w:ascii="Times New Roman" w:hAnsi="Times New Roman"/>
          <w:b/>
          <w:color w:val="000000"/>
          <w:sz w:val="20"/>
        </w:rPr>
        <w:t>Exhibit 24</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center"/>
        <w:rPr>
          <w:rFonts w:ascii="Times New Roman" w:hAnsi="Times New Roman"/>
          <w:b/>
          <w:color w:val="000000"/>
          <w:sz w:val="20"/>
        </w:rPr>
      </w:pPr>
      <w:r>
        <w:rPr>
          <w:rFonts w:ascii="Times New Roman" w:hAnsi="Times New Roman"/>
          <w:b/>
          <w:color w:val="000000"/>
          <w:sz w:val="20"/>
        </w:rPr>
        <w:t>Power of Attorney</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Know all by these presents that the undersigned hereby constitutes and appoints each of Thomas Fitzpatrick and Mary Ann Ivy, and with full power of substitution, as the undersigned's true and lawful attorney-in-fact to:</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6" w:name="z435560fce2df465c9f3bd5580406fcdf"/>
      <w:bookmarkStart w:id="7" w:name="z435560fce2df465c9f3bd5580406fcdf"/>
      <w:bookmarkEnd w:id="7"/>
    </w:p>
    <w:tbl>
      <w:tblPr>
        <w:tblW w:w="10205" w:type="dxa"/>
        <w:jc w:val="left"/>
        <w:tblInd w:w="0" w:type="dxa"/>
        <w:tblLayout w:type="fixed"/>
        <w:tblCellMar>
          <w:top w:w="0" w:type="dxa"/>
          <w:left w:w="0" w:type="dxa"/>
          <w:bottom w:w="0" w:type="dxa"/>
          <w:right w:w="0" w:type="dxa"/>
        </w:tblCellMar>
      </w:tblPr>
      <w:tblGrid>
        <w:gridCol w:w="38"/>
        <w:gridCol w:w="134"/>
        <w:gridCol w:w="10033"/>
      </w:tblGrid>
      <w:tr>
        <w:trPr/>
        <w:tc>
          <w:tcPr>
            <w:tcW w:w="38" w:type="dxa"/>
            <w:tcBorders/>
            <w:vAlign w:val="center"/>
          </w:tcPr>
          <w:p>
            <w:pPr>
              <w:pStyle w:val="TableContents"/>
              <w:bidi w:val="0"/>
              <w:spacing w:before="0" w:after="283"/>
              <w:jc w:val="left"/>
              <w:rPr/>
            </w:pPr>
            <w:r>
              <w:rPr/>
            </w:r>
          </w:p>
        </w:tc>
        <w:tc>
          <w:tcPr>
            <w:tcW w:w="134"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a)</w:t>
            </w:r>
          </w:p>
        </w:tc>
        <w:tc>
          <w:tcPr>
            <w:tcW w:w="1003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execute for and on behalf of the undersigned, in the undersigned's capacity as an officer of Freenome Holdings, Inc., a Delaware corporation (the “Company”), Forms 3, 4, and 5 in accordance with Section 16(a) of the Securities Exchange Act of 1934, as amended, and the rules thereunder;</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8" w:name="z0715ac448fd24a0dbe91a27cf15bb252"/>
      <w:bookmarkStart w:id="9" w:name="z0715ac448fd24a0dbe91a27cf15bb252"/>
      <w:bookmarkEnd w:id="9"/>
    </w:p>
    <w:tbl>
      <w:tblPr>
        <w:tblW w:w="10205" w:type="dxa"/>
        <w:jc w:val="left"/>
        <w:tblInd w:w="0" w:type="dxa"/>
        <w:tblLayout w:type="fixed"/>
        <w:tblCellMar>
          <w:top w:w="0" w:type="dxa"/>
          <w:left w:w="0" w:type="dxa"/>
          <w:bottom w:w="0" w:type="dxa"/>
          <w:right w:w="0" w:type="dxa"/>
        </w:tblCellMar>
      </w:tblPr>
      <w:tblGrid>
        <w:gridCol w:w="38"/>
        <w:gridCol w:w="147"/>
        <w:gridCol w:w="10020"/>
      </w:tblGrid>
      <w:tr>
        <w:trPr/>
        <w:tc>
          <w:tcPr>
            <w:tcW w:w="38" w:type="dxa"/>
            <w:tcBorders/>
            <w:vAlign w:val="center"/>
          </w:tcPr>
          <w:p>
            <w:pPr>
              <w:pStyle w:val="TableContents"/>
              <w:bidi w:val="0"/>
              <w:spacing w:before="0" w:after="283"/>
              <w:jc w:val="left"/>
              <w:rPr/>
            </w:pPr>
            <w:r>
              <w:rPr/>
            </w:r>
          </w:p>
        </w:tc>
        <w:tc>
          <w:tcPr>
            <w:tcW w:w="147"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b)</w:t>
            </w:r>
          </w:p>
        </w:tc>
        <w:tc>
          <w:tcPr>
            <w:tcW w:w="100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do and perform any and all acts for and on behalf of the undersigned which may be necessary or desirable to complete and execute any such Form 3, 4, or 5, complete and execute any amendment or amendments thereto, and timely file such form with the SEC and any stock exchange or similar authority; and</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0" w:name="zd580a45d399c4ce3ad345a739ca0df51"/>
      <w:bookmarkStart w:id="11" w:name="zd580a45d399c4ce3ad345a739ca0df51"/>
      <w:bookmarkEnd w:id="11"/>
    </w:p>
    <w:tbl>
      <w:tblPr>
        <w:tblW w:w="10205" w:type="dxa"/>
        <w:jc w:val="left"/>
        <w:tblInd w:w="0" w:type="dxa"/>
        <w:tblLayout w:type="fixed"/>
        <w:tblCellMar>
          <w:top w:w="0" w:type="dxa"/>
          <w:left w:w="0" w:type="dxa"/>
          <w:bottom w:w="0" w:type="dxa"/>
          <w:right w:w="0" w:type="dxa"/>
        </w:tblCellMar>
      </w:tblPr>
      <w:tblGrid>
        <w:gridCol w:w="38"/>
        <w:gridCol w:w="123"/>
        <w:gridCol w:w="10044"/>
      </w:tblGrid>
      <w:tr>
        <w:trPr/>
        <w:tc>
          <w:tcPr>
            <w:tcW w:w="38" w:type="dxa"/>
            <w:tcBorders/>
            <w:vAlign w:val="center"/>
          </w:tcPr>
          <w:p>
            <w:pPr>
              <w:pStyle w:val="TableContents"/>
              <w:bidi w:val="0"/>
              <w:spacing w:before="0" w:after="283"/>
              <w:jc w:val="left"/>
              <w:rPr/>
            </w:pPr>
            <w:r>
              <w:rPr/>
            </w:r>
          </w:p>
        </w:tc>
        <w:tc>
          <w:tcPr>
            <w:tcW w:w="123" w:type="dxa"/>
            <w:tcBorders/>
            <w:vAlign w:val="center"/>
          </w:tcPr>
          <w:p>
            <w:pPr>
              <w:pStyle w:val="TableContents"/>
              <w:bidi w:val="0"/>
              <w:spacing w:before="0" w:after="283"/>
              <w:jc w:val="left"/>
              <w:rPr>
                <w:rFonts w:ascii="Times New Roman" w:hAnsi="Times New Roman"/>
                <w:sz w:val="20"/>
              </w:rPr>
            </w:pPr>
            <w:r>
              <w:rPr>
                <w:rFonts w:ascii="Times New Roman" w:hAnsi="Times New Roman"/>
                <w:sz w:val="20"/>
              </w:rPr>
              <w:t>c)</w:t>
            </w:r>
          </w:p>
        </w:tc>
        <w:tc>
          <w:tcPr>
            <w:tcW w:w="1004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 The undersigned acknowledges that the foregoing attorneys-in-fact, in serving in such capacity at the request of the undersigned, is not assuming, nor is the Company assuming, any of the undersigned's responsibilities to comply with Section 16 of the Securities Exchange Act of 1934, as amended.</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attorneys-in-fact.</w:t>
      </w:r>
    </w:p>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ind w:left="0" w:right="0" w:firstLine="720"/>
        <w:jc w:val="left"/>
        <w:rPr>
          <w:rFonts w:ascii="Times New Roman" w:hAnsi="Times New Roman"/>
          <w:color w:val="000000"/>
          <w:sz w:val="20"/>
        </w:rPr>
      </w:pPr>
      <w:r>
        <w:rPr>
          <w:rFonts w:ascii="Times New Roman" w:hAnsi="Times New Roman"/>
          <w:color w:val="000000"/>
          <w:sz w:val="20"/>
        </w:rPr>
        <w:t>IN WITNESS WHEREOF, the undersigned has caused this Power of Attorney to be executed as of this day of July 27, 2026.</w:t>
      </w:r>
    </w:p>
    <w:p>
      <w:pPr>
        <w:pStyle w:val="TextBody"/>
        <w:bidi w:val="0"/>
        <w:spacing w:before="0" w:after="0"/>
        <w:jc w:val="left"/>
        <w:rPr>
          <w:rFonts w:ascii="Times New Roman" w:hAnsi="Times New Roman"/>
          <w:sz w:val="20"/>
        </w:rPr>
      </w:pPr>
      <w:r>
        <w:rPr>
          <w:rFonts w:ascii="Times New Roman" w:hAnsi="Times New Roman"/>
          <w:sz w:val="20"/>
        </w:rPr>
      </w:r>
    </w:p>
    <w:p>
      <w:pPr>
        <w:pStyle w:val="Normal"/>
        <w:bidi w:val="0"/>
        <w:spacing w:before="0" w:after="0"/>
        <w:jc w:val="left"/>
        <w:rPr>
          <w:sz w:val="4"/>
          <w:szCs w:val="4"/>
        </w:rPr>
      </w:pPr>
      <w:r>
        <w:rPr>
          <w:sz w:val="4"/>
          <w:szCs w:val="4"/>
        </w:rPr>
      </w:r>
      <w:bookmarkStart w:id="12" w:name="zf9666cdccda0444f98efdf5f581bbabc"/>
      <w:bookmarkStart w:id="13" w:name="zf9666cdccda0444f98efdf5f581bbabc"/>
      <w:bookmarkEnd w:id="13"/>
    </w:p>
    <w:tbl>
      <w:tblPr>
        <w:tblW w:w="1295" w:type="dxa"/>
        <w:jc w:val="left"/>
        <w:tblInd w:w="0" w:type="dxa"/>
        <w:tblLayout w:type="fixed"/>
        <w:tblCellMar>
          <w:top w:w="0" w:type="dxa"/>
          <w:left w:w="0" w:type="dxa"/>
          <w:bottom w:w="28" w:type="dxa"/>
          <w:right w:w="0" w:type="dxa"/>
        </w:tblCellMar>
      </w:tblPr>
      <w:tblGrid>
        <w:gridCol w:w="1235"/>
        <w:gridCol w:w="60"/>
      </w:tblGrid>
      <w:tr>
        <w:trPr/>
        <w:tc>
          <w:tcPr>
            <w:tcW w:w="1235" w:type="dxa"/>
            <w:tcBorders>
              <w:bottom w:val="single" w:sz="12" w:space="0" w:color="000000"/>
            </w:tcBorders>
            <w:vAlign w:val="center"/>
          </w:tcPr>
          <w:p>
            <w:pPr>
              <w:pStyle w:val="TableContents"/>
              <w:bidi w:val="0"/>
              <w:spacing w:before="0" w:after="0"/>
              <w:jc w:val="left"/>
              <w:rPr>
                <w:rFonts w:ascii="Times New Roman" w:hAnsi="Times New Roman"/>
                <w:sz w:val="20"/>
              </w:rPr>
            </w:pPr>
            <w:r>
              <w:rPr>
                <w:rFonts w:ascii="Times New Roman" w:hAnsi="Times New Roman"/>
                <w:sz w:val="20"/>
              </w:rPr>
              <w:t>/s/Linh Le</w:t>
            </w:r>
          </w:p>
        </w:tc>
        <w:tc>
          <w:tcPr>
            <w:tcW w:w="60" w:type="dxa"/>
            <w:tcBorders/>
            <w:tcMar>
              <w:bottom w:w="0" w:type="dxa"/>
            </w:tcMar>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r>
      <w:tr>
        <w:trPr/>
        <w:tc>
          <w:tcPr>
            <w:tcW w:w="1235" w:type="dxa"/>
            <w:tcBorders/>
            <w:tcMar>
              <w:bottom w:w="0" w:type="dxa"/>
            </w:tcMar>
            <w:vAlign w:val="center"/>
          </w:tcPr>
          <w:p>
            <w:pPr>
              <w:pStyle w:val="TableContents"/>
              <w:bidi w:val="0"/>
              <w:spacing w:before="0" w:after="0"/>
              <w:jc w:val="left"/>
              <w:rPr>
                <w:rFonts w:ascii="Times New Roman" w:hAnsi="Times New Roman"/>
                <w:sz w:val="20"/>
              </w:rPr>
            </w:pPr>
            <w:r>
              <w:rPr>
                <w:rFonts w:ascii="Times New Roman" w:hAnsi="Times New Roman"/>
                <w:sz w:val="20"/>
              </w:rPr>
              <w:t>Name: Linh Le</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jc w:val="left"/>
        <w:rPr>
          <w:rFonts w:ascii="Times New Roman" w:hAnsi="Times New Roman"/>
          <w:sz w:val="20"/>
        </w:rPr>
      </w:pPr>
      <w:r>
        <w:rPr>
          <w:rFonts w:ascii="Times New Roman" w:hAnsi="Times New Roman"/>
          <w:sz w:val="20"/>
        </w:rPr>
      </w:r>
    </w:p>
    <w:p>
      <w:pPr>
        <w:pStyle w:val="TextBody"/>
        <w:bidi w:val="0"/>
        <w:spacing w:before="0" w:after="0"/>
        <w:jc w:val="left"/>
        <w:rPr>
          <w:rFonts w:ascii="Times New Roman" w:hAnsi="Times New Roman"/>
          <w:sz w:val="20"/>
        </w:rPr>
      </w:pPr>
      <w:r>
        <w:rPr>
          <w:rFonts w:ascii="Times New Roman" w:hAnsi="Times New Roman"/>
          <w:sz w:val="20"/>
        </w:rPr>
      </w:r>
    </w:p>
    <w:p>
      <w:pPr>
        <w:pStyle w:val="HorizontalLine"/>
        <w:pBdr>
          <w:bottom w:val="single" w:sz="1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cgi-bin/browse-edgar?action=getcompany&amp;CIK=0002145951" TargetMode="External"/><Relationship Id="rId3" Type="http://schemas.openxmlformats.org/officeDocument/2006/relationships/hyperlink" Target="http://www.sec.gov/cgi-bin/browse-edgar?action=getcompany&amp;CIK=0002017526" TargetMode="External"/><Relationship Id="rId4" Type="http://schemas.openxmlformats.org/officeDocument/2006/relationships/image" Target="https://cdn.kscope.io/box-checked.jpg" TargetMode="External"/><Relationship Id="rId5" Type="http://schemas.openxmlformats.org/officeDocument/2006/relationships/image" Target="https://cdn.kscope.io/box-checked.jpg" TargetMode="Externa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931</Words>
  <Characters>4925</Characters>
  <CharactersWithSpaces>5788</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