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Freenome,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8"/>
        <w:gridCol w:w="8167"/>
      </w:tblGrid>
      <w:tr>
        <w:trPr/>
        <w:tc>
          <w:tcPr>
            <w:tcW w:w="2038" w:type="dxa"/>
            <w:tcBorders/>
            <w:vAlign w:val="center"/>
          </w:tcPr>
          <w:p>
            <w:pPr>
              <w:pStyle w:val="TableContents"/>
              <w:bidi w:val="0"/>
              <w:spacing w:before="0" w:after="283"/>
              <w:jc w:val="left"/>
              <w:rPr/>
            </w:pPr>
            <w:r>
              <w:rPr/>
              <w:t>1</w:t>
            </w:r>
          </w:p>
        </w:tc>
        <w:tc>
          <w:tcPr>
            <w:tcW w:w="816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ADAR1 Capital Management, LLC</w:t>
            </w:r>
          </w:p>
        </w:tc>
      </w:tr>
      <w:tr>
        <w:trPr/>
        <w:tc>
          <w:tcPr>
            <w:tcW w:w="2038" w:type="dxa"/>
            <w:tcBorders/>
            <w:vAlign w:val="center"/>
          </w:tcPr>
          <w:p>
            <w:pPr>
              <w:pStyle w:val="TableContents"/>
              <w:bidi w:val="0"/>
              <w:spacing w:before="0" w:after="283"/>
              <w:jc w:val="left"/>
              <w:rPr/>
            </w:pPr>
            <w:r>
              <w:rPr/>
              <w:t>2</w:t>
            </w:r>
          </w:p>
        </w:tc>
        <w:tc>
          <w:tcPr>
            <w:tcW w:w="816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8" w:type="dxa"/>
            <w:tcBorders/>
            <w:vAlign w:val="center"/>
          </w:tcPr>
          <w:p>
            <w:pPr>
              <w:pStyle w:val="TableContents"/>
              <w:bidi w:val="0"/>
              <w:spacing w:before="0" w:after="283"/>
              <w:jc w:val="left"/>
              <w:rPr/>
            </w:pPr>
            <w:r>
              <w:rPr/>
              <w:t>3</w:t>
            </w:r>
          </w:p>
        </w:tc>
        <w:tc>
          <w:tcPr>
            <w:tcW w:w="8167" w:type="dxa"/>
            <w:tcBorders/>
            <w:vAlign w:val="center"/>
          </w:tcPr>
          <w:p>
            <w:pPr>
              <w:pStyle w:val="TableContents"/>
              <w:bidi w:val="0"/>
              <w:spacing w:before="0" w:after="283"/>
              <w:jc w:val="left"/>
              <w:rPr/>
            </w:pPr>
            <w:r>
              <w:rPr/>
              <w:t>Sec Use Only</w:t>
            </w:r>
          </w:p>
        </w:tc>
      </w:tr>
      <w:tr>
        <w:trPr/>
        <w:tc>
          <w:tcPr>
            <w:tcW w:w="2038" w:type="dxa"/>
            <w:tcBorders/>
            <w:vAlign w:val="center"/>
          </w:tcPr>
          <w:p>
            <w:pPr>
              <w:pStyle w:val="TableContents"/>
              <w:bidi w:val="0"/>
              <w:spacing w:before="0" w:after="283"/>
              <w:jc w:val="left"/>
              <w:rPr/>
            </w:pPr>
            <w:r>
              <w:rPr/>
              <w:t>4</w:t>
            </w:r>
          </w:p>
        </w:tc>
        <w:tc>
          <w:tcPr>
            <w:tcW w:w="816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03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674,695.00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674,695.00</w:t>
                  </w:r>
                </w:p>
              </w:tc>
            </w:tr>
          </w:tbl>
          <w:p>
            <w:pPr>
              <w:pStyle w:val="TableContents"/>
              <w:bidi w:val="0"/>
              <w:spacing w:before="0" w:after="283"/>
              <w:jc w:val="left"/>
              <w:rPr/>
            </w:pPr>
            <w:r>
              <w:rPr/>
            </w:r>
          </w:p>
        </w:tc>
        <w:tc>
          <w:tcPr>
            <w:tcW w:w="8167" w:type="dxa"/>
            <w:tcBorders/>
            <w:vAlign w:val="center"/>
          </w:tcPr>
          <w:p>
            <w:pPr>
              <w:pStyle w:val="TableContents"/>
              <w:bidi w:val="0"/>
              <w:spacing w:before="0" w:after="283"/>
              <w:jc w:val="left"/>
              <w:rPr>
                <w:sz w:val="4"/>
                <w:szCs w:val="4"/>
              </w:rPr>
            </w:pPr>
            <w:r>
              <w:rPr>
                <w:sz w:val="4"/>
                <w:szCs w:val="4"/>
              </w:rPr>
            </w:r>
          </w:p>
        </w:tc>
      </w:tr>
      <w:tr>
        <w:trPr/>
        <w:tc>
          <w:tcPr>
            <w:tcW w:w="2038" w:type="dxa"/>
            <w:tcBorders/>
            <w:vAlign w:val="center"/>
          </w:tcPr>
          <w:p>
            <w:pPr>
              <w:pStyle w:val="TableContents"/>
              <w:bidi w:val="0"/>
              <w:spacing w:before="0" w:after="283"/>
              <w:jc w:val="left"/>
              <w:rPr/>
            </w:pPr>
            <w:r>
              <w:rPr/>
              <w:t>9</w:t>
            </w:r>
          </w:p>
        </w:tc>
        <w:tc>
          <w:tcPr>
            <w:tcW w:w="816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674,695.00</w:t>
            </w:r>
          </w:p>
        </w:tc>
      </w:tr>
      <w:tr>
        <w:trPr/>
        <w:tc>
          <w:tcPr>
            <w:tcW w:w="2038" w:type="dxa"/>
            <w:tcBorders/>
            <w:vAlign w:val="center"/>
          </w:tcPr>
          <w:p>
            <w:pPr>
              <w:pStyle w:val="TableContents"/>
              <w:bidi w:val="0"/>
              <w:spacing w:before="0" w:after="283"/>
              <w:jc w:val="left"/>
              <w:rPr/>
            </w:pPr>
            <w:r>
              <w:rPr/>
              <w:t>10</w:t>
            </w:r>
          </w:p>
        </w:tc>
        <w:tc>
          <w:tcPr>
            <w:tcW w:w="816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8" w:type="dxa"/>
            <w:tcBorders/>
            <w:vAlign w:val="center"/>
          </w:tcPr>
          <w:p>
            <w:pPr>
              <w:pStyle w:val="TableContents"/>
              <w:bidi w:val="0"/>
              <w:spacing w:before="0" w:after="283"/>
              <w:jc w:val="left"/>
              <w:rPr/>
            </w:pPr>
            <w:r>
              <w:rPr/>
              <w:t>11</w:t>
            </w:r>
          </w:p>
        </w:tc>
        <w:tc>
          <w:tcPr>
            <w:tcW w:w="816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038" w:type="dxa"/>
            <w:tcBorders/>
            <w:vAlign w:val="center"/>
          </w:tcPr>
          <w:p>
            <w:pPr>
              <w:pStyle w:val="TableContents"/>
              <w:bidi w:val="0"/>
              <w:spacing w:before="0" w:after="283"/>
              <w:jc w:val="left"/>
              <w:rPr/>
            </w:pPr>
            <w:r>
              <w:rPr/>
              <w:t>12</w:t>
            </w:r>
          </w:p>
        </w:tc>
        <w:tc>
          <w:tcPr>
            <w:tcW w:w="816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(i) 494,449 Class A ordinary shares, par value $0.0001 per share ("Class A Ordinary Shares") held by ADAR1 Partners, LP, and (ii) 76,483 Class A Ordinary Shares held by Spearhead Insurance Solutions IDF, LLC and (iii) 103,763 Class A Ordinary Shares held by other separately managed accounts as of June 30, 2026. As the investment manager of ADAR1 Partners, LP, as the sub-advisor of Spearhead Insurance Solutions IDF, LLC and as the manager of the separately managed accounts referenced above, ADAR1 Capital Management, LLC may be deemed to indirectly beneficially own securities held by ADAR1 Partners, LP, Spearhead Insurance Solutions IDF, LLC and the separately managed accounts. Based on 8,157,242 Class A Ordinary Shares of Freenome, Inc. (the "Issuer") outstanding as of June 30, 2026, reported in the Issuer's Quarterly Report on Form 10-Q for the quarterly period ended June 30, 2026, filed with the Securities and Exchange Commission on July 15,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ADAR1 Capital Management GP,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494,449.00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494,449.00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494,449.00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494,449 Class A Ordinary Shares directly held by ADAR1 Partners, LP as of June 30, 2026. As the general partner of ADAR1 Partners, LP, ADAR1 Capital Management GP, LLC may be deemed to indirectly beneficially own securities held by ADAR1 Partners, LP. Based on 8,157,242 Class A Ordinary Shares of Freenome, Inc. (the "Issuer") outstanding as of June 30, 2026, reported in the Issuer's Quarterly Report on Form 10-Q for the quarterly period ended June 30, 2026, filed with the Securities and Exchange Commission on July 15,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12"/>
        <w:gridCol w:w="8193"/>
      </w:tblGrid>
      <w:tr>
        <w:trPr/>
        <w:tc>
          <w:tcPr>
            <w:tcW w:w="2012" w:type="dxa"/>
            <w:tcBorders/>
            <w:vAlign w:val="center"/>
          </w:tcPr>
          <w:p>
            <w:pPr>
              <w:pStyle w:val="TableContents"/>
              <w:bidi w:val="0"/>
              <w:spacing w:before="0" w:after="283"/>
              <w:jc w:val="left"/>
              <w:rPr/>
            </w:pPr>
            <w:r>
              <w:rPr/>
              <w:t>1</w:t>
            </w:r>
          </w:p>
        </w:tc>
        <w:tc>
          <w:tcPr>
            <w:tcW w:w="819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Schneeberger</w:t>
            </w:r>
          </w:p>
        </w:tc>
      </w:tr>
      <w:tr>
        <w:trPr/>
        <w:tc>
          <w:tcPr>
            <w:tcW w:w="2012" w:type="dxa"/>
            <w:tcBorders/>
            <w:vAlign w:val="center"/>
          </w:tcPr>
          <w:p>
            <w:pPr>
              <w:pStyle w:val="TableContents"/>
              <w:bidi w:val="0"/>
              <w:spacing w:before="0" w:after="283"/>
              <w:jc w:val="left"/>
              <w:rPr/>
            </w:pPr>
            <w:r>
              <w:rPr/>
              <w:t>2</w:t>
            </w:r>
          </w:p>
        </w:tc>
        <w:tc>
          <w:tcPr>
            <w:tcW w:w="819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12" w:type="dxa"/>
            <w:tcBorders/>
            <w:vAlign w:val="center"/>
          </w:tcPr>
          <w:p>
            <w:pPr>
              <w:pStyle w:val="TableContents"/>
              <w:bidi w:val="0"/>
              <w:spacing w:before="0" w:after="283"/>
              <w:jc w:val="left"/>
              <w:rPr/>
            </w:pPr>
            <w:r>
              <w:rPr/>
              <w:t>3</w:t>
            </w:r>
          </w:p>
        </w:tc>
        <w:tc>
          <w:tcPr>
            <w:tcW w:w="8193" w:type="dxa"/>
            <w:tcBorders/>
            <w:vAlign w:val="center"/>
          </w:tcPr>
          <w:p>
            <w:pPr>
              <w:pStyle w:val="TableContents"/>
              <w:bidi w:val="0"/>
              <w:spacing w:before="0" w:after="283"/>
              <w:jc w:val="left"/>
              <w:rPr/>
            </w:pPr>
            <w:r>
              <w:rPr/>
              <w:t>Sec Use Only</w:t>
            </w:r>
          </w:p>
        </w:tc>
      </w:tr>
      <w:tr>
        <w:trPr/>
        <w:tc>
          <w:tcPr>
            <w:tcW w:w="2012" w:type="dxa"/>
            <w:tcBorders/>
            <w:vAlign w:val="center"/>
          </w:tcPr>
          <w:p>
            <w:pPr>
              <w:pStyle w:val="TableContents"/>
              <w:bidi w:val="0"/>
              <w:spacing w:before="0" w:after="283"/>
              <w:jc w:val="left"/>
              <w:rPr/>
            </w:pPr>
            <w:r>
              <w:rPr/>
              <w:t>4</w:t>
            </w:r>
          </w:p>
        </w:tc>
        <w:tc>
          <w:tcPr>
            <w:tcW w:w="819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01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674,695.00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674,695.00</w:t>
                  </w:r>
                </w:p>
              </w:tc>
            </w:tr>
          </w:tbl>
          <w:p>
            <w:pPr>
              <w:pStyle w:val="TableContents"/>
              <w:bidi w:val="0"/>
              <w:spacing w:before="0" w:after="283"/>
              <w:jc w:val="left"/>
              <w:rPr/>
            </w:pPr>
            <w:r>
              <w:rPr/>
            </w:r>
          </w:p>
        </w:tc>
        <w:tc>
          <w:tcPr>
            <w:tcW w:w="8193" w:type="dxa"/>
            <w:tcBorders/>
            <w:vAlign w:val="center"/>
          </w:tcPr>
          <w:p>
            <w:pPr>
              <w:pStyle w:val="TableContents"/>
              <w:bidi w:val="0"/>
              <w:spacing w:before="0" w:after="283"/>
              <w:jc w:val="left"/>
              <w:rPr>
                <w:sz w:val="4"/>
                <w:szCs w:val="4"/>
              </w:rPr>
            </w:pPr>
            <w:r>
              <w:rPr>
                <w:sz w:val="4"/>
                <w:szCs w:val="4"/>
              </w:rPr>
            </w:r>
          </w:p>
        </w:tc>
      </w:tr>
      <w:tr>
        <w:trPr/>
        <w:tc>
          <w:tcPr>
            <w:tcW w:w="2012" w:type="dxa"/>
            <w:tcBorders/>
            <w:vAlign w:val="center"/>
          </w:tcPr>
          <w:p>
            <w:pPr>
              <w:pStyle w:val="TableContents"/>
              <w:bidi w:val="0"/>
              <w:spacing w:before="0" w:after="283"/>
              <w:jc w:val="left"/>
              <w:rPr/>
            </w:pPr>
            <w:r>
              <w:rPr/>
              <w:t>9</w:t>
            </w:r>
          </w:p>
        </w:tc>
        <w:tc>
          <w:tcPr>
            <w:tcW w:w="819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674,695.00</w:t>
            </w:r>
          </w:p>
        </w:tc>
      </w:tr>
      <w:tr>
        <w:trPr/>
        <w:tc>
          <w:tcPr>
            <w:tcW w:w="2012" w:type="dxa"/>
            <w:tcBorders/>
            <w:vAlign w:val="center"/>
          </w:tcPr>
          <w:p>
            <w:pPr>
              <w:pStyle w:val="TableContents"/>
              <w:bidi w:val="0"/>
              <w:spacing w:before="0" w:after="283"/>
              <w:jc w:val="left"/>
              <w:rPr/>
            </w:pPr>
            <w:r>
              <w:rPr/>
              <w:t>10</w:t>
            </w:r>
          </w:p>
        </w:tc>
        <w:tc>
          <w:tcPr>
            <w:tcW w:w="819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12" w:type="dxa"/>
            <w:tcBorders/>
            <w:vAlign w:val="center"/>
          </w:tcPr>
          <w:p>
            <w:pPr>
              <w:pStyle w:val="TableContents"/>
              <w:bidi w:val="0"/>
              <w:spacing w:before="0" w:after="283"/>
              <w:jc w:val="left"/>
              <w:rPr/>
            </w:pPr>
            <w:r>
              <w:rPr/>
              <w:t>11</w:t>
            </w:r>
          </w:p>
        </w:tc>
        <w:tc>
          <w:tcPr>
            <w:tcW w:w="819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012" w:type="dxa"/>
            <w:tcBorders/>
            <w:vAlign w:val="center"/>
          </w:tcPr>
          <w:p>
            <w:pPr>
              <w:pStyle w:val="TableContents"/>
              <w:bidi w:val="0"/>
              <w:spacing w:before="0" w:after="283"/>
              <w:jc w:val="left"/>
              <w:rPr/>
            </w:pPr>
            <w:r>
              <w:rPr/>
              <w:t>12</w:t>
            </w:r>
          </w:p>
        </w:tc>
        <w:tc>
          <w:tcPr>
            <w:tcW w:w="819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(i) 494,449 Class A ordinary shares, par value $0.0001 per share ("Class A Ordinary Shares") held by ADAR1 Partners, LP, and (ii) 76,483 Class A Ordinary Shares held by Spearhead Insurance Solutions IDF, LLC and (iii) 103,763 Class A Ordinary Shares held by other separately managed accounts as of June 30, 2026. As the manager of ADAR1 Capital Management, LLC and ADAR1 Capital Management GP, LLC, Mr. Schneeberger may be deemed to indirectly beneficially own securities held by ADAR1 Partners, LP, Spearhead Insurance Solutions IDF, LLC and the separately managed accounts referenced above. Based on 8,157,242 Class A Ordinary Shares of Freenome, Inc. (the "Issuer") outstanding as of June 30, 2026, reported in the Issuer's Quarterly Report on Form 10-Q for the quarterly period ended June 30, 2026, filed with the Securities and Exchange Commission on July 15,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1"/>
        <w:gridCol w:w="8959"/>
        <w:gridCol w:w="155"/>
      </w:tblGrid>
      <w:tr>
        <w:trPr/>
        <w:tc>
          <w:tcPr>
            <w:tcW w:w="1091" w:type="dxa"/>
            <w:tcBorders/>
            <w:vAlign w:val="center"/>
          </w:tcPr>
          <w:p>
            <w:pPr>
              <w:pStyle w:val="TableContents"/>
              <w:bidi w:val="0"/>
              <w:spacing w:before="0" w:after="283"/>
              <w:jc w:val="left"/>
              <w:rPr/>
            </w:pPr>
            <w:r>
              <w:rPr/>
              <w:t>Item 1.</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issuer: </w:t>
            </w:r>
          </w:p>
          <w:p>
            <w:pPr>
              <w:pStyle w:val="TableContents"/>
              <w:bidi w:val="0"/>
              <w:spacing w:before="0" w:after="0"/>
              <w:jc w:val="left"/>
              <w:rPr/>
            </w:pPr>
            <w:r>
              <w:rPr/>
              <w:t>Freenome, Inc.</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Genesis Marina, 3300 Marina Blvd, Brisbane, CA 94005</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2.</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is being filed on behalf of each of the following persons (each, a "Reporting Person" and collectively, the "Reporting Persons"): (i) ADAR1 Capital Management, LLC ("ADAR1 Capital Management"); (ii) ADAR1 Capital Management GP, LLC ("ADAR1 General Partner"); and (iii) Daniel Schneeberger ("Mr. Schneeberger").</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3503 Wild Cherry Drive, Building 9, Austin, Texas 78738.</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jc w:val="left"/>
              <w:rPr/>
            </w:pPr>
            <w:r>
              <w:rPr/>
              <w:t xml:space="preserve">Citizenship: </w:t>
            </w:r>
          </w:p>
          <w:p>
            <w:pPr>
              <w:pStyle w:val="TableContents"/>
              <w:bidi w:val="0"/>
              <w:spacing w:before="0" w:after="0"/>
              <w:jc w:val="left"/>
              <w:rPr/>
            </w:pPr>
            <w:r>
              <w:rPr/>
              <w:t>(i) ADAR1 Capital Management is a Texas limited liability company; (ii) ADAR1 General Partner is a Texas limited liability company; and (iii) Mr. Schneeberger is a citizen of Switzerland.</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3.</w:t>
            </w:r>
          </w:p>
        </w:tc>
        <w:tc>
          <w:tcPr>
            <w:tcW w:w="895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(f)</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(g)</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(h)</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(j)</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(k)</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9114" w:type="dxa"/>
            <w:gridSpan w:val="2"/>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4.</w:t>
            </w:r>
          </w:p>
        </w:tc>
        <w:tc>
          <w:tcPr>
            <w:tcW w:w="895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contained on the cover pages of this Schedule 13G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contained on the cover pages of this Schedule 13G is incorporated herein by reference.  %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5.</w:t>
            </w:r>
          </w:p>
        </w:tc>
        <w:tc>
          <w:tcPr>
            <w:tcW w:w="895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6.</w:t>
            </w:r>
          </w:p>
        </w:tc>
        <w:tc>
          <w:tcPr>
            <w:tcW w:w="895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7.</w:t>
            </w:r>
          </w:p>
        </w:tc>
        <w:tc>
          <w:tcPr>
            <w:tcW w:w="895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Mr. Schneeberger is filing this Schedule 13G as a control person in respect of shares beneficially owned by ADAR1 Capital Management, an investment adviser as described in SS 240.13d-1(b)(1)(ii)(E).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8.</w:t>
            </w:r>
          </w:p>
        </w:tc>
        <w:tc>
          <w:tcPr>
            <w:tcW w:w="895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9.</w:t>
            </w:r>
          </w:p>
        </w:tc>
        <w:tc>
          <w:tcPr>
            <w:tcW w:w="895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ADAR1 Capital Management,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9"/>
        <w:gridCol w:w="4176"/>
      </w:tblGrid>
      <w:tr>
        <w:trPr/>
        <w:tc>
          <w:tcPr>
            <w:tcW w:w="60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Daniel Schneeberger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Daniel Schneeberger, Manager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76" w:type="dxa"/>
            <w:tcBorders/>
            <w:vAlign w:val="center"/>
          </w:tcPr>
          <w:p>
            <w:pPr>
              <w:pStyle w:val="TableContents"/>
              <w:bidi w:val="0"/>
              <w:spacing w:before="0" w:after="283"/>
              <w:jc w:val="left"/>
              <w:rPr>
                <w:sz w:val="4"/>
                <w:szCs w:val="4"/>
              </w:rPr>
            </w:pPr>
            <w:r>
              <w:rPr>
                <w:sz w:val="4"/>
                <w:szCs w:val="4"/>
              </w:rPr>
            </w:r>
          </w:p>
        </w:tc>
      </w:tr>
    </w:tbl>
    <w:tbl>
      <w:tblPr>
        <w:tblW w:w="8296" w:type="dxa"/>
        <w:jc w:val="left"/>
        <w:tblInd w:w="0" w:type="dxa"/>
        <w:tblLayout w:type="fixed"/>
        <w:tblCellMar>
          <w:top w:w="28" w:type="dxa"/>
          <w:left w:w="28" w:type="dxa"/>
          <w:bottom w:w="28" w:type="dxa"/>
          <w:right w:w="28" w:type="dxa"/>
        </w:tblCellMar>
      </w:tblPr>
      <w:tblGrid>
        <w:gridCol w:w="4148"/>
        <w:gridCol w:w="4148"/>
      </w:tblGrid>
      <w:tr>
        <w:trPr/>
        <w:tc>
          <w:tcPr>
            <w:tcW w:w="4148" w:type="dxa"/>
            <w:tcBorders/>
            <w:vAlign w:val="center"/>
          </w:tcPr>
          <w:p>
            <w:pPr>
              <w:pStyle w:val="TableContents"/>
              <w:bidi w:val="0"/>
              <w:spacing w:before="0" w:after="0"/>
              <w:jc w:val="left"/>
              <w:rPr/>
            </w:pPr>
            <w:r>
              <w:rPr/>
              <w:t> </w:t>
            </w:r>
          </w:p>
          <w:tbl>
            <w:tblPr>
              <w:tblW w:w="3976" w:type="dxa"/>
              <w:jc w:val="left"/>
              <w:tblInd w:w="0" w:type="dxa"/>
              <w:tblLayout w:type="fixed"/>
              <w:tblCellMar>
                <w:top w:w="28" w:type="dxa"/>
                <w:left w:w="28" w:type="dxa"/>
                <w:bottom w:w="28" w:type="dxa"/>
                <w:right w:w="28" w:type="dxa"/>
              </w:tblCellMar>
            </w:tblPr>
            <w:tblGrid>
              <w:gridCol w:w="3976"/>
            </w:tblGrid>
            <w:tr>
              <w:trPr/>
              <w:tc>
                <w:tcPr>
                  <w:tcW w:w="3976" w:type="dxa"/>
                  <w:tcBorders/>
                  <w:vAlign w:val="center"/>
                </w:tcPr>
                <w:p>
                  <w:pPr>
                    <w:pStyle w:val="TableContents"/>
                    <w:bidi w:val="0"/>
                    <w:spacing w:before="0" w:after="0"/>
                    <w:jc w:val="left"/>
                    <w:rPr/>
                  </w:pPr>
                  <w:r>
                    <w:rPr/>
                    <w:t>ADAR1 Capital Management GP, LLC</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9"/>
        <w:gridCol w:w="4176"/>
      </w:tblGrid>
      <w:tr>
        <w:trPr/>
        <w:tc>
          <w:tcPr>
            <w:tcW w:w="60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Daniel Schneeberger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Daniel Schneeberger, Manager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76" w:type="dxa"/>
            <w:tcBorders/>
            <w:vAlign w:val="center"/>
          </w:tcPr>
          <w:p>
            <w:pPr>
              <w:pStyle w:val="TableContents"/>
              <w:bidi w:val="0"/>
              <w:spacing w:before="0" w:after="283"/>
              <w:jc w:val="left"/>
              <w:rPr>
                <w:sz w:val="4"/>
                <w:szCs w:val="4"/>
              </w:rPr>
            </w:pPr>
            <w:r>
              <w:rPr>
                <w:sz w:val="4"/>
                <w:szCs w:val="4"/>
              </w:rPr>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Daniel Schneeberger</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4"/>
        <w:gridCol w:w="4181"/>
      </w:tblGrid>
      <w:tr>
        <w:trPr/>
        <w:tc>
          <w:tcPr>
            <w:tcW w:w="60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Daniel Schneeberger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Daniel Schneeberger, in his individual capacity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8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1655</Words>
  <Characters>8730</Characters>
  <CharactersWithSpaces>10335</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