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color w:val="000000"/>
          <w:sz w:val="20"/>
        </w:rPr>
      </w:pPr>
      <w:bookmarkStart w:id="0" w:name="ef20078926_posam.htm"/>
      <w:bookmarkStart w:id="1" w:name="ksef20078926_posam"/>
      <w:bookmarkEnd w:id="0"/>
      <w:bookmarkEnd w:id="1"/>
      <w:r>
        <w:rPr>
          <w:rFonts w:ascii="Times New Roman" w:hAnsi="Times New Roman"/>
          <w:b/>
          <w:color w:val="000000"/>
          <w:sz w:val="20"/>
        </w:rPr>
        <w:t>As filed with the Securities and Exchange Commission on July 28, 2026</w:t>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Registration No. 333-295377</w:t>
      </w:r>
    </w:p>
    <w:p>
      <w:pPr>
        <w:pStyle w:val="HorizontalLine"/>
        <w:bidi w:val="0"/>
        <w:jc w:val="left"/>
        <w:rPr/>
      </w:pPr>
      <w:r>
        <w:rPr/>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UNITED STATES</w:t>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Post-Effective Amendment No. 2</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to</w:t>
      </w:r>
    </w:p>
    <w:p>
      <w:pPr>
        <w:pStyle w:val="TextBody"/>
        <w:bidi w:val="0"/>
        <w:spacing w:before="0" w:after="0"/>
        <w:jc w:val="center"/>
        <w:rPr>
          <w:rFonts w:ascii="Times New Roman" w:hAnsi="Times New Roman"/>
          <w:b/>
          <w:color w:val="000000"/>
          <w:sz w:val="36"/>
        </w:rPr>
      </w:pPr>
      <w:r>
        <w:rPr>
          <w:rFonts w:ascii="Times New Roman" w:hAnsi="Times New Roman"/>
          <w:b/>
          <w:color w:val="000000"/>
          <w:sz w:val="36"/>
        </w:rPr>
        <w:t>FORM S-4</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REGISTRATION STATEMENT</w:t>
      </w:r>
    </w:p>
    <w:p>
      <w:pPr>
        <w:pStyle w:val="TextBody"/>
        <w:bidi w:val="0"/>
        <w:spacing w:before="0" w:after="0"/>
        <w:jc w:val="center"/>
        <w:rPr>
          <w:rFonts w:ascii="Times New Roman" w:hAnsi="Times New Roman"/>
          <w:b/>
          <w:i/>
          <w:color w:val="000000"/>
          <w:sz w:val="20"/>
        </w:rPr>
      </w:pPr>
      <w:r>
        <w:rPr>
          <w:rFonts w:ascii="Times New Roman" w:hAnsi="Times New Roman"/>
          <w:b/>
          <w:i/>
          <w:color w:val="000000"/>
          <w:sz w:val="20"/>
        </w:rPr>
        <w:t>UNDER</w:t>
      </w:r>
    </w:p>
    <w:p>
      <w:pPr>
        <w:pStyle w:val="TextBody"/>
        <w:bidi w:val="0"/>
        <w:spacing w:before="0" w:after="0"/>
        <w:jc w:val="center"/>
        <w:rPr>
          <w:rFonts w:ascii="Times New Roman" w:hAnsi="Times New Roman"/>
          <w:b/>
          <w:i/>
          <w:color w:val="000000"/>
          <w:sz w:val="20"/>
        </w:rPr>
      </w:pPr>
      <w:r>
        <w:rPr>
          <w:rFonts w:ascii="Times New Roman" w:hAnsi="Times New Roman"/>
          <w:b/>
          <w:i/>
          <w:color w:val="000000"/>
          <w:sz w:val="20"/>
        </w:rPr>
        <w:t>THE SECURITIES ACT OF 1933</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Freenome,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 w:name="zf3833fff0dfb4092ac9177fccca487ee"/>
      <w:bookmarkStart w:id="3" w:name="zf3833fff0dfb4092ac9177fccca487ee"/>
      <w:bookmarkEnd w:id="3"/>
    </w:p>
    <w:tbl>
      <w:tblPr>
        <w:tblW w:w="10205" w:type="dxa"/>
        <w:jc w:val="left"/>
        <w:tblInd w:w="0" w:type="dxa"/>
        <w:tblLayout w:type="fixed"/>
        <w:tblCellMar>
          <w:top w:w="0" w:type="dxa"/>
          <w:left w:w="0" w:type="dxa"/>
          <w:bottom w:w="28" w:type="dxa"/>
          <w:right w:w="0" w:type="dxa"/>
        </w:tblCellMar>
      </w:tblPr>
      <w:tblGrid>
        <w:gridCol w:w="4064"/>
        <w:gridCol w:w="60"/>
        <w:gridCol w:w="3486"/>
        <w:gridCol w:w="60"/>
        <w:gridCol w:w="2535"/>
      </w:tblGrid>
      <w:tr>
        <w:trPr/>
        <w:tc>
          <w:tcPr>
            <w:tcW w:w="4064" w:type="dxa"/>
            <w:tcBorders>
              <w:bottom w:val="single" w:sz="12" w:space="0" w:color="000000"/>
            </w:tcBorders>
            <w:vAlign w:val="center"/>
          </w:tcPr>
          <w:p>
            <w:pPr>
              <w:pStyle w:val="TableContents"/>
              <w:bidi w:val="0"/>
              <w:spacing w:before="0" w:after="0"/>
              <w:jc w:val="center"/>
              <w:rPr>
                <w:b/>
                <w:color w:val="000000"/>
              </w:rPr>
            </w:pPr>
            <w:r>
              <w:rPr>
                <w:b/>
                <w:color w:val="000000"/>
              </w:rPr>
              <w:t>Delaware</w:t>
            </w:r>
          </w:p>
        </w:tc>
        <w:tc>
          <w:tcPr>
            <w:tcW w:w="60" w:type="dxa"/>
            <w:tcBorders/>
            <w:tcMar>
              <w:bottom w:w="0" w:type="dxa"/>
            </w:tcMar>
            <w:vAlign w:val="center"/>
          </w:tcPr>
          <w:p>
            <w:pPr>
              <w:pStyle w:val="TableContents"/>
              <w:bidi w:val="0"/>
              <w:spacing w:before="0" w:after="283"/>
              <w:jc w:val="left"/>
              <w:rPr/>
            </w:pPr>
            <w:r>
              <w:rPr/>
              <w:t> </w:t>
            </w:r>
          </w:p>
        </w:tc>
        <w:tc>
          <w:tcPr>
            <w:tcW w:w="3486" w:type="dxa"/>
            <w:tcBorders>
              <w:bottom w:val="single" w:sz="12" w:space="0" w:color="000000"/>
            </w:tcBorders>
            <w:vAlign w:val="center"/>
          </w:tcPr>
          <w:p>
            <w:pPr>
              <w:pStyle w:val="TableContents"/>
              <w:bidi w:val="0"/>
              <w:spacing w:before="0" w:after="0"/>
              <w:jc w:val="center"/>
              <w:rPr>
                <w:b/>
                <w:color w:val="000000"/>
              </w:rPr>
            </w:pPr>
            <w:r>
              <w:rPr>
                <w:b/>
                <w:color w:val="000000"/>
              </w:rPr>
              <w:t>6770</w:t>
            </w:r>
          </w:p>
        </w:tc>
        <w:tc>
          <w:tcPr>
            <w:tcW w:w="60" w:type="dxa"/>
            <w:tcBorders/>
            <w:tcMar>
              <w:bottom w:w="0" w:type="dxa"/>
            </w:tcMar>
            <w:vAlign w:val="center"/>
          </w:tcPr>
          <w:p>
            <w:pPr>
              <w:pStyle w:val="TableContents"/>
              <w:bidi w:val="0"/>
              <w:spacing w:before="0" w:after="283"/>
              <w:jc w:val="left"/>
              <w:rPr/>
            </w:pPr>
            <w:r>
              <w:rPr/>
              <w:t> </w:t>
            </w:r>
          </w:p>
        </w:tc>
        <w:tc>
          <w:tcPr>
            <w:tcW w:w="2535" w:type="dxa"/>
            <w:tcBorders>
              <w:bottom w:val="single" w:sz="12" w:space="0" w:color="000000"/>
            </w:tcBorders>
            <w:vAlign w:val="center"/>
          </w:tcPr>
          <w:p>
            <w:pPr>
              <w:pStyle w:val="TableContents"/>
              <w:bidi w:val="0"/>
              <w:spacing w:before="0" w:after="0"/>
              <w:jc w:val="center"/>
              <w:rPr>
                <w:b/>
                <w:color w:val="000000"/>
              </w:rPr>
            </w:pPr>
            <w:r>
              <w:rPr>
                <w:b/>
                <w:color w:val="000000"/>
              </w:rPr>
              <w:t>98-1783595</w:t>
            </w:r>
          </w:p>
        </w:tc>
      </w:tr>
      <w:tr>
        <w:trPr/>
        <w:tc>
          <w:tcPr>
            <w:tcW w:w="4064" w:type="dxa"/>
            <w:tcBorders/>
            <w:tcMar>
              <w:bottom w:w="0" w:type="dxa"/>
            </w:tcMar>
            <w:vAlign w:val="center"/>
          </w:tcPr>
          <w:p>
            <w:pPr>
              <w:pStyle w:val="TableContents"/>
              <w:bidi w:val="0"/>
              <w:spacing w:before="0" w:after="0"/>
              <w:jc w:val="center"/>
              <w:rPr>
                <w:b/>
                <w:color w:val="000000"/>
              </w:rPr>
            </w:pPr>
            <w:r>
              <w:rPr>
                <w:b/>
                <w:color w:val="000000"/>
              </w:rPr>
              <w:t>(State or other jurisdiction of 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3486" w:type="dxa"/>
            <w:tcBorders/>
            <w:tcMar>
              <w:bottom w:w="0" w:type="dxa"/>
            </w:tcMar>
            <w:vAlign w:val="center"/>
          </w:tcPr>
          <w:p>
            <w:pPr>
              <w:pStyle w:val="TableContents"/>
              <w:bidi w:val="0"/>
              <w:spacing w:before="0" w:after="0"/>
              <w:jc w:val="center"/>
              <w:rPr>
                <w:b/>
                <w:color w:val="000000"/>
              </w:rPr>
            </w:pPr>
            <w:r>
              <w:rPr>
                <w:b/>
                <w:color w:val="000000"/>
              </w:rPr>
              <w:t>(Primary Standard Industrial Classification Code)</w:t>
            </w:r>
          </w:p>
        </w:tc>
        <w:tc>
          <w:tcPr>
            <w:tcW w:w="60" w:type="dxa"/>
            <w:tcBorders/>
            <w:tcMar>
              <w:bottom w:w="0" w:type="dxa"/>
            </w:tcMar>
            <w:vAlign w:val="center"/>
          </w:tcPr>
          <w:p>
            <w:pPr>
              <w:pStyle w:val="TableContents"/>
              <w:bidi w:val="0"/>
              <w:spacing w:before="0" w:after="283"/>
              <w:jc w:val="left"/>
              <w:rPr/>
            </w:pPr>
            <w:r>
              <w:rPr/>
              <w:t> </w:t>
            </w:r>
          </w:p>
        </w:tc>
        <w:tc>
          <w:tcPr>
            <w:tcW w:w="2535" w:type="dxa"/>
            <w:tcBorders/>
            <w:tcMar>
              <w:bottom w:w="0" w:type="dxa"/>
            </w:tcMar>
            <w:vAlign w:val="center"/>
          </w:tcPr>
          <w:p>
            <w:pPr>
              <w:pStyle w:val="TableContents"/>
              <w:bidi w:val="0"/>
              <w:spacing w:before="0" w:after="0"/>
              <w:jc w:val="center"/>
              <w:rPr>
                <w:b/>
                <w:color w:val="000000"/>
              </w:rPr>
            </w:pPr>
            <w:r>
              <w:rPr>
                <w:b/>
                <w:color w:val="000000"/>
              </w:rPr>
              <w:t>(I.R.S employer identification no.)</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Genesis Marina, 3300 Marina Blvd,</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Brisbane, CA 94005</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Telephone: (650) 405-4770</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(Address, including zip code, and telephone number, including area code, of Registrant’s principal executive offices)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i/>
          <w:color w:val="000000"/>
          <w:sz w:val="20"/>
        </w:rPr>
      </w:pPr>
      <w:r>
        <w:rPr>
          <w:rFonts w:ascii="Times New Roman" w:hAnsi="Times New Roman"/>
          <w:b/>
          <w:i/>
          <w:color w:val="000000"/>
          <w:sz w:val="20"/>
        </w:rPr>
        <w:t>Copies to:</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Jocelyn M. Arel</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Sarah Ashfaq</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Justin Anslow</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Katherine Hand</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Goodwin Procter LLP</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100 Northern Avenue</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Boston, Massachusetts 02210</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Telephone: (617) 570-1000</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b/>
          <w:color w:val="000000"/>
          <w:sz w:val="20"/>
        </w:rPr>
        <w:t>Approximate date of commencement of proposed sale to the public</w:t>
      </w:r>
      <w:r>
        <w:rPr>
          <w:rFonts w:ascii="Times New Roman" w:hAnsi="Times New Roman"/>
          <w:color w:val="000000"/>
          <w:sz w:val="20"/>
        </w:rPr>
        <w:t>: From time to time after the Registration Statement became effective.</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If the securities being registered on this Form are being offered in connection with the formation of a holding company and there is compliance with General Instruction G, check the following box. ☐</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If this Form is filed to register additional securities for an offering pursuant to Rule 462(b) under the Securities Act, check the following box and list the Securities Act registration statement number of the earlier effective registration statement for the same offering. ☐</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 w:name="zbbf72906a0c54995bbf2cda4cd6f0b04"/>
      <w:bookmarkStart w:id="5" w:name="zbbf72906a0c54995bbf2cda4cd6f0b04"/>
      <w:bookmarkEnd w:id="5"/>
    </w:p>
    <w:tbl>
      <w:tblPr>
        <w:tblW w:w="5255" w:type="dxa"/>
        <w:jc w:val="left"/>
        <w:tblInd w:w="0" w:type="dxa"/>
        <w:tblLayout w:type="fixed"/>
        <w:tblCellMar>
          <w:top w:w="0" w:type="dxa"/>
          <w:left w:w="0" w:type="dxa"/>
          <w:bottom w:w="0" w:type="dxa"/>
          <w:right w:w="0" w:type="dxa"/>
        </w:tblCellMar>
      </w:tblPr>
      <w:tblGrid>
        <w:gridCol w:w="2120"/>
        <w:gridCol w:w="230"/>
        <w:gridCol w:w="60"/>
        <w:gridCol w:w="2615"/>
        <w:gridCol w:w="230"/>
      </w:tblGrid>
      <w:tr>
        <w:trPr/>
        <w:tc>
          <w:tcPr>
            <w:tcW w:w="2120" w:type="dxa"/>
            <w:tcBorders/>
            <w:vAlign w:val="center"/>
          </w:tcPr>
          <w:p>
            <w:pPr>
              <w:pStyle w:val="TableContents"/>
              <w:bidi w:val="0"/>
              <w:spacing w:before="0" w:after="0"/>
              <w:jc w:val="left"/>
              <w:rPr>
                <w:color w:val="000000"/>
              </w:rPr>
            </w:pPr>
            <w:r>
              <w:rPr>
                <w:color w:val="000000"/>
              </w:rPr>
              <w:t>Large accelerated filer</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0"/>
              <w:jc w:val="both"/>
              <w:rPr>
                <w:color w:val="000000"/>
              </w:rPr>
            </w:pPr>
            <w:r>
              <w:rPr>
                <w:color w:val="000000"/>
              </w:rPr>
              <w:t>Accelerated filer</w:t>
            </w:r>
          </w:p>
        </w:tc>
        <w:tc>
          <w:tcPr>
            <w:tcW w:w="230" w:type="dxa"/>
            <w:tcBorders/>
            <w:vAlign w:val="center"/>
          </w:tcPr>
          <w:p>
            <w:pPr>
              <w:pStyle w:val="TableContents"/>
              <w:bidi w:val="0"/>
              <w:spacing w:before="0" w:after="0"/>
              <w:jc w:val="both"/>
              <w:rPr>
                <w:color w:val="000000"/>
              </w:rPr>
            </w:pPr>
            <w:r>
              <w:rPr>
                <w:color w:val="000000"/>
              </w:rPr>
              <w:t>☐</w:t>
            </w:r>
          </w:p>
        </w:tc>
      </w:tr>
      <w:tr>
        <w:trPr/>
        <w:tc>
          <w:tcPr>
            <w:tcW w:w="2120" w:type="dxa"/>
            <w:tcBorders/>
            <w:vAlign w:val="center"/>
          </w:tcPr>
          <w:p>
            <w:pPr>
              <w:pStyle w:val="TableContents"/>
              <w:bidi w:val="0"/>
              <w:spacing w:before="0" w:after="0"/>
              <w:jc w:val="left"/>
              <w:rPr>
                <w:color w:val="000000"/>
              </w:rPr>
            </w:pPr>
            <w:r>
              <w:rPr>
                <w:color w:val="000000"/>
              </w:rPr>
              <w:t>Non-accelerated filer</w:t>
            </w:r>
          </w:p>
        </w:tc>
        <w:tc>
          <w:tcPr>
            <w:tcW w:w="23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0"/>
              <w:jc w:val="both"/>
              <w:rPr>
                <w:color w:val="000000"/>
              </w:rPr>
            </w:pPr>
            <w:r>
              <w:rPr>
                <w:color w:val="000000"/>
              </w:rPr>
              <w:t>Smaller reporting company</w:t>
            </w:r>
          </w:p>
        </w:tc>
        <w:tc>
          <w:tcPr>
            <w:tcW w:w="230" w:type="dxa"/>
            <w:tcBorders/>
            <w:vAlign w:val="center"/>
          </w:tcPr>
          <w:p>
            <w:pPr>
              <w:pStyle w:val="TableContents"/>
              <w:bidi w:val="0"/>
              <w:spacing w:before="0" w:after="283"/>
              <w:jc w:val="left"/>
              <w:rPr/>
            </w:pPr>
            <w:r>
              <w:rPr/>
              <w:t>☒</w:t>
            </w:r>
          </w:p>
        </w:tc>
      </w:tr>
      <w:tr>
        <w:trPr/>
        <w:tc>
          <w:tcPr>
            <w:tcW w:w="21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0"/>
              <w:jc w:val="both"/>
              <w:rPr>
                <w:color w:val="000000"/>
              </w:rPr>
            </w:pPr>
            <w:r>
              <w:rPr>
                <w:color w:val="000000"/>
              </w:rPr>
              <w:t>Emerging growth company</w:t>
            </w:r>
          </w:p>
        </w:tc>
        <w:tc>
          <w:tcPr>
            <w:tcW w:w="230" w:type="dxa"/>
            <w:tcBorders/>
            <w:vAlign w:val="center"/>
          </w:tcPr>
          <w:p>
            <w:pPr>
              <w:pStyle w:val="TableContents"/>
              <w:bidi w:val="0"/>
              <w:spacing w:before="0" w:after="283"/>
              <w:jc w:val="left"/>
              <w:rPr/>
            </w:pPr>
            <w:r>
              <w:rPr/>
              <w:t>☒</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If applicable, place an X in the box to designate the appropriate rule provision relied upon in conducting this transaction:</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 w:name="z11178701ac9943418697da609e99495b"/>
      <w:bookmarkStart w:id="7" w:name="z11178701ac9943418697da609e99495b"/>
      <w:bookmarkEnd w:id="7"/>
    </w:p>
    <w:tbl>
      <w:tblPr>
        <w:tblW w:w="7360" w:type="dxa"/>
        <w:jc w:val="left"/>
        <w:tblInd w:w="0" w:type="dxa"/>
        <w:tblLayout w:type="fixed"/>
        <w:tblCellMar>
          <w:top w:w="0" w:type="dxa"/>
          <w:left w:w="0" w:type="dxa"/>
          <w:bottom w:w="0" w:type="dxa"/>
          <w:right w:w="0" w:type="dxa"/>
        </w:tblCellMar>
      </w:tblPr>
      <w:tblGrid>
        <w:gridCol w:w="3380"/>
        <w:gridCol w:w="60"/>
        <w:gridCol w:w="3920"/>
      </w:tblGrid>
      <w:tr>
        <w:trPr/>
        <w:tc>
          <w:tcPr>
            <w:tcW w:w="3380" w:type="dxa"/>
            <w:tcBorders/>
            <w:vAlign w:val="center"/>
          </w:tcPr>
          <w:p>
            <w:pPr>
              <w:pStyle w:val="TableContents"/>
              <w:bidi w:val="0"/>
              <w:spacing w:before="0" w:after="0"/>
              <w:jc w:val="left"/>
              <w:rPr>
                <w:color w:val="000000"/>
              </w:rPr>
            </w:pPr>
            <w:r>
              <w:rPr>
                <w:color w:val="000000"/>
              </w:rPr>
              <w:t xml:space="preserve">☐ </w:t>
            </w:r>
            <w:r>
              <w:rPr>
                <w:color w:val="000000"/>
              </w:rPr>
              <w:t>Exchange Act Rule 13e-4(i)</w:t>
            </w:r>
          </w:p>
          <w:p>
            <w:pPr>
              <w:pStyle w:val="TableContents"/>
              <w:bidi w:val="0"/>
              <w:spacing w:before="0" w:after="0"/>
              <w:jc w:val="left"/>
              <w:rPr>
                <w:color w:val="000000"/>
              </w:rPr>
            </w:pPr>
            <w:r>
              <w:rPr>
                <w:color w:val="000000"/>
              </w:rPr>
              <w:t>(Cross-Border Issuer Tender Offer)</w:t>
            </w:r>
          </w:p>
        </w:tc>
        <w:tc>
          <w:tcPr>
            <w:tcW w:w="60" w:type="dxa"/>
            <w:tcBorders/>
            <w:vAlign w:val="center"/>
          </w:tcPr>
          <w:p>
            <w:pPr>
              <w:pStyle w:val="TableContents"/>
              <w:bidi w:val="0"/>
              <w:spacing w:before="0" w:after="283"/>
              <w:jc w:val="left"/>
              <w:rPr/>
            </w:pPr>
            <w:r>
              <w:rPr/>
              <w:t> </w:t>
            </w:r>
          </w:p>
        </w:tc>
        <w:tc>
          <w:tcPr>
            <w:tcW w:w="3920" w:type="dxa"/>
            <w:tcBorders/>
            <w:vAlign w:val="center"/>
          </w:tcPr>
          <w:p>
            <w:pPr>
              <w:pStyle w:val="TableContents"/>
              <w:bidi w:val="0"/>
              <w:spacing w:before="0" w:after="0"/>
              <w:jc w:val="left"/>
              <w:rPr>
                <w:color w:val="000000"/>
              </w:rPr>
            </w:pPr>
            <w:r>
              <w:rPr>
                <w:color w:val="000000"/>
              </w:rPr>
              <w:t xml:space="preserve">☐ </w:t>
            </w:r>
            <w:r>
              <w:rPr>
                <w:color w:val="000000"/>
              </w:rPr>
              <w:t>Exchange Act Rule 14d-1(d)</w:t>
            </w:r>
          </w:p>
          <w:p>
            <w:pPr>
              <w:pStyle w:val="TableContents"/>
              <w:bidi w:val="0"/>
              <w:spacing w:before="0" w:after="0"/>
              <w:jc w:val="left"/>
              <w:rPr>
                <w:color w:val="000000"/>
              </w:rPr>
            </w:pPr>
            <w:r>
              <w:rPr>
                <w:color w:val="000000"/>
              </w:rPr>
              <w:t>(Cross-Border Third-Party Tender Offer)</w:t>
            </w:r>
          </w:p>
        </w:tc>
      </w:tr>
    </w:tbl>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This post-effective amendment No. 2 to registration statement shall hereinafter become effective in accordance with Section 8(c) of the Securities Act of 1933, as amended, or on such date as the Commission, acting pursuant to said Section 8(c), may determine.</w:t>
      </w:r>
    </w:p>
    <w:p>
      <w:pPr>
        <w:pStyle w:val="TextBody"/>
        <w:bidi w:val="0"/>
        <w:spacing w:before="0" w:after="0"/>
        <w:jc w:val="left"/>
        <w:rPr/>
      </w:pPr>
      <w:r>
        <w:rPr/>
      </w:r>
    </w:p>
    <w:p>
      <w:pPr>
        <w:pStyle w:val="HorizontalLine"/>
        <w:bidi w:val="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EXPLANATORY NOTE</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Post-Effective Amendment No. 2 (this “Amendment No. 2”) to the Registration Statement on Form S-4 (File No. 333-295377) of Freenome, Inc. (the “Registration Statement”) is being filed as an exhibits-only filing. Accordingly, this Amendment No. 2 consists only of the facing page, this explanatory note, Part II of the Registration Statement, the signature page to the Registration Statement, and the filed exhibit. The remainder of the Registration Statement is unchanged and has therefore been omitted.</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II-1</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PART II</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INFORMATION NOT REQUIRED IN DOCUMENT</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 w:name="z2d4a80dc595d4589bf0da1817f047e03"/>
      <w:bookmarkStart w:id="9" w:name="z2d4a80dc595d4589bf0da1817f047e03"/>
      <w:bookmarkEnd w:id="9"/>
    </w:p>
    <w:tbl>
      <w:tblPr>
        <w:tblW w:w="5125" w:type="dxa"/>
        <w:jc w:val="left"/>
        <w:tblInd w:w="0" w:type="dxa"/>
        <w:tblLayout w:type="fixed"/>
        <w:tblCellMar>
          <w:top w:w="0" w:type="dxa"/>
          <w:left w:w="0" w:type="dxa"/>
          <w:bottom w:w="0" w:type="dxa"/>
          <w:right w:w="0" w:type="dxa"/>
        </w:tblCellMar>
      </w:tblPr>
      <w:tblGrid>
        <w:gridCol w:w="860"/>
        <w:gridCol w:w="4265"/>
      </w:tblGrid>
      <w:tr>
        <w:trPr/>
        <w:tc>
          <w:tcPr>
            <w:tcW w:w="860" w:type="dxa"/>
            <w:tcBorders/>
            <w:vAlign w:val="center"/>
          </w:tcPr>
          <w:p>
            <w:pPr>
              <w:pStyle w:val="TableContents"/>
              <w:bidi w:val="0"/>
              <w:spacing w:before="0" w:after="283"/>
              <w:jc w:val="left"/>
              <w:rPr>
                <w:b/>
              </w:rPr>
            </w:pPr>
            <w:r>
              <w:rPr>
                <w:b/>
              </w:rPr>
              <w:t>Item 20.</w:t>
            </w:r>
          </w:p>
        </w:tc>
        <w:tc>
          <w:tcPr>
            <w:tcW w:w="4265" w:type="dxa"/>
            <w:tcBorders/>
            <w:vAlign w:val="center"/>
          </w:tcPr>
          <w:p>
            <w:pPr>
              <w:pStyle w:val="TableContents"/>
              <w:bidi w:val="0"/>
              <w:spacing w:before="0" w:after="0"/>
              <w:jc w:val="both"/>
              <w:rPr>
                <w:b/>
              </w:rPr>
            </w:pPr>
            <w:r>
              <w:rPr>
                <w:b/>
              </w:rPr>
              <w:t>Indemnification of Officers And Directors</w:t>
            </w:r>
          </w:p>
        </w:tc>
      </w:tr>
    </w:tbl>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Subsection (a) of Section 145 of the DGCL empowers a corporation to indemnify any person who was or is a party or who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the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Section 145 further provides that to the extent that a present or former director or officer of a corporation has been successful on the merits or otherwise in the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 a person who has ceased to be a director, officer, employee or agent and shall inure to the benefit of such person’s heirs, executors and administrators. Section 145 also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such person against such liabilities under Section 145.</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Section 102(b)(7) of the DGCL provides that a corporation’s certificate of incorporation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II-2</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Additionally, our certificate of incorporation limits the liability of our directors and officers to the fullest extent permitted by the DGCL, and our bylaws provide that we will indemnify them to the fullest extent permitted by such law. We have entered into and expect to continue to enter into agreements to indemnify our directors, executive officers and other employees as determined by our board of directors. Under the terms of such indemnification agreements, we are required to indemnify each of our directors and officers, to the fullest extent permitted by the laws of the state of Delaware, if the basis of the indemnitee’s involvement was by reason of the fact that the indemnitee is or was our director or officer or was serving at our request in an official capacity for another entity. We must indemnify our officers and directors against all direct and indirect costs, fees and expenses of any type or nature whatsoever, including all other disbursements, obligations or expenses of the types customarily incurred in connection with prosecuting, defending, preparing to prosecute or defend, investigating, being or preparing to be witness in, settlement or appeal of, or otherwise participating in any threatened, pending or completed action, suit, claim, counterclaim, cross claim, arbitration, mediation, alternate dispute resolution mechanism, investigation, inquiry, administrative hearing or any other actual, threatened or completed proceeding. The indemnification agreements also require us to advance, to the extent not prohibited by law, all direct and indirect costs, fees and expenses that such director or officer incurred, provided that such person will return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 w:name="zbdf7f5ddc7f642fe830c3fd28b841064"/>
      <w:bookmarkStart w:id="11" w:name="zbdf7f5ddc7f642fe830c3fd28b841064"/>
      <w:bookmarkEnd w:id="11"/>
    </w:p>
    <w:tbl>
      <w:tblPr>
        <w:tblW w:w="5395" w:type="dxa"/>
        <w:jc w:val="left"/>
        <w:tblInd w:w="0" w:type="dxa"/>
        <w:tblLayout w:type="fixed"/>
        <w:tblCellMar>
          <w:top w:w="0" w:type="dxa"/>
          <w:left w:w="0" w:type="dxa"/>
          <w:bottom w:w="0" w:type="dxa"/>
          <w:right w:w="0" w:type="dxa"/>
        </w:tblCellMar>
      </w:tblPr>
      <w:tblGrid>
        <w:gridCol w:w="860"/>
        <w:gridCol w:w="4535"/>
      </w:tblGrid>
      <w:tr>
        <w:trPr/>
        <w:tc>
          <w:tcPr>
            <w:tcW w:w="860" w:type="dxa"/>
            <w:tcBorders/>
            <w:vAlign w:val="center"/>
          </w:tcPr>
          <w:p>
            <w:pPr>
              <w:pStyle w:val="TableContents"/>
              <w:bidi w:val="0"/>
              <w:spacing w:before="0" w:after="283"/>
              <w:jc w:val="left"/>
              <w:rPr>
                <w:b/>
              </w:rPr>
            </w:pPr>
            <w:r>
              <w:rPr>
                <w:b/>
              </w:rPr>
              <w:t>Item 21.</w:t>
            </w:r>
          </w:p>
        </w:tc>
        <w:tc>
          <w:tcPr>
            <w:tcW w:w="4535" w:type="dxa"/>
            <w:tcBorders/>
            <w:vAlign w:val="center"/>
          </w:tcPr>
          <w:p>
            <w:pPr>
              <w:pStyle w:val="TableContents"/>
              <w:bidi w:val="0"/>
              <w:spacing w:before="0" w:after="0"/>
              <w:jc w:val="both"/>
              <w:rPr>
                <w:b/>
              </w:rPr>
            </w:pPr>
            <w:r>
              <w:rPr>
                <w:b/>
              </w:rPr>
              <w:t>Exhibits And Financial Statement Schedules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 w:name="zaf4cdaabeb3549818fc189a0e62c7053"/>
      <w:bookmarkStart w:id="13" w:name="zaf4cdaabeb3549818fc189a0e62c7053"/>
      <w:bookmarkEnd w:id="13"/>
    </w:p>
    <w:tbl>
      <w:tblPr>
        <w:tblW w:w="9835" w:type="dxa"/>
        <w:jc w:val="left"/>
        <w:tblInd w:w="0" w:type="dxa"/>
        <w:tblLayout w:type="fixed"/>
        <w:tblCellMar>
          <w:top w:w="0" w:type="dxa"/>
          <w:left w:w="0" w:type="dxa"/>
          <w:bottom w:w="0" w:type="dxa"/>
          <w:right w:w="0" w:type="dxa"/>
        </w:tblCellMar>
      </w:tblPr>
      <w:tblGrid>
        <w:gridCol w:w="1190"/>
        <w:gridCol w:w="8645"/>
      </w:tblGrid>
      <w:tr>
        <w:trPr/>
        <w:tc>
          <w:tcPr>
            <w:tcW w:w="1190" w:type="dxa"/>
            <w:tcBorders/>
            <w:vAlign w:val="center"/>
          </w:tcPr>
          <w:p>
            <w:pPr>
              <w:pStyle w:val="TableContents"/>
              <w:bidi w:val="0"/>
              <w:spacing w:before="0" w:after="0"/>
              <w:jc w:val="left"/>
              <w:rPr>
                <w:b/>
                <w:color w:val="000000"/>
              </w:rPr>
            </w:pPr>
            <w:r>
              <w:rPr>
                <w:b/>
                <w:color w:val="000000"/>
              </w:rPr>
              <w:t>Exhibit No.</w:t>
            </w:r>
          </w:p>
        </w:tc>
        <w:tc>
          <w:tcPr>
            <w:tcW w:w="8645" w:type="dxa"/>
            <w:tcBorders/>
            <w:vAlign w:val="center"/>
          </w:tcPr>
          <w:p>
            <w:pPr>
              <w:pStyle w:val="TableContents"/>
              <w:bidi w:val="0"/>
              <w:spacing w:before="0" w:after="0"/>
              <w:jc w:val="center"/>
              <w:rPr>
                <w:b/>
                <w:color w:val="000000"/>
              </w:rPr>
            </w:pPr>
            <w:r>
              <w:rPr>
                <w:b/>
                <w:color w:val="000000"/>
              </w:rPr>
              <w:t>Description of Document</w:t>
            </w:r>
          </w:p>
        </w:tc>
      </w:tr>
      <w:tr>
        <w:trPr/>
        <w:tc>
          <w:tcPr>
            <w:tcW w:w="9835" w:type="dxa"/>
            <w:gridSpan w:val="2"/>
            <w:tcBorders/>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left"/>
              <w:rPr/>
            </w:pPr>
            <w:hyperlink r:id="rId2">
              <w:r>
                <w:rPr>
                  <w:rStyle w:val="InternetLink"/>
                </w:rPr>
                <w:t>3.1*</w:t>
              </w:r>
            </w:hyperlink>
          </w:p>
        </w:tc>
        <w:tc>
          <w:tcPr>
            <w:tcW w:w="8645" w:type="dxa"/>
            <w:tcBorders/>
            <w:shd w:fill="CCEEFF" w:val="clear"/>
            <w:vAlign w:val="center"/>
          </w:tcPr>
          <w:p>
            <w:pPr>
              <w:pStyle w:val="TableContents"/>
              <w:bidi w:val="0"/>
              <w:spacing w:before="0" w:after="0"/>
              <w:jc w:val="left"/>
              <w:rPr/>
            </w:pPr>
            <w:r>
              <w:rPr/>
              <w:t>Certificate of Freenome, Inc.</w:t>
            </w:r>
          </w:p>
        </w:tc>
      </w:tr>
      <w:tr>
        <w:trPr/>
        <w:tc>
          <w:tcPr>
            <w:tcW w:w="9835" w:type="dxa"/>
            <w:gridSpan w:val="2"/>
            <w:tcBorders/>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left"/>
              <w:rPr/>
            </w:pPr>
            <w:hyperlink r:id="rId3">
              <w:r>
                <w:rPr>
                  <w:rStyle w:val="InternetLink"/>
                </w:rPr>
                <w:t>3.2*</w:t>
              </w:r>
            </w:hyperlink>
          </w:p>
        </w:tc>
        <w:tc>
          <w:tcPr>
            <w:tcW w:w="8645" w:type="dxa"/>
            <w:tcBorders/>
            <w:shd w:fill="CCEEFF" w:val="clear"/>
            <w:vAlign w:val="center"/>
          </w:tcPr>
          <w:p>
            <w:pPr>
              <w:pStyle w:val="TableContents"/>
              <w:bidi w:val="0"/>
              <w:spacing w:before="0" w:after="0"/>
              <w:jc w:val="left"/>
              <w:rPr/>
            </w:pPr>
            <w:r>
              <w:rPr/>
              <w:t>Bylaws of Freenome, Inc.</w:t>
            </w:r>
          </w:p>
        </w:tc>
      </w:tr>
      <w:tr>
        <w:trPr/>
        <w:tc>
          <w:tcPr>
            <w:tcW w:w="9835" w:type="dxa"/>
            <w:gridSpan w:val="2"/>
            <w:tcBorders/>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left"/>
              <w:rPr/>
            </w:pPr>
            <w:hyperlink r:id="rId4">
              <w:r>
                <w:rPr>
                  <w:rStyle w:val="InternetLink"/>
                </w:rPr>
                <w:t>5.1*</w:t>
              </w:r>
            </w:hyperlink>
          </w:p>
        </w:tc>
        <w:tc>
          <w:tcPr>
            <w:tcW w:w="8645" w:type="dxa"/>
            <w:tcBorders/>
            <w:shd w:fill="CCEEFF" w:val="clear"/>
            <w:vAlign w:val="center"/>
          </w:tcPr>
          <w:p>
            <w:pPr>
              <w:pStyle w:val="TableContents"/>
              <w:bidi w:val="0"/>
              <w:spacing w:before="0" w:after="0"/>
              <w:jc w:val="left"/>
              <w:rPr/>
            </w:pPr>
            <w:r>
              <w:rPr/>
              <w:t>Opinion of Goodwin Procter LLP</w:t>
            </w:r>
          </w:p>
        </w:tc>
      </w:tr>
      <w:tr>
        <w:trPr/>
        <w:tc>
          <w:tcPr>
            <w:tcW w:w="9835" w:type="dxa"/>
            <w:gridSpan w:val="2"/>
            <w:tcBorders/>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0"/>
              <w:jc w:val="left"/>
              <w:rPr/>
            </w:pPr>
            <w:hyperlink w:anchor="ef20078926_ex23-1.htm">
              <w:r>
                <w:rPr>
                  <w:rStyle w:val="InternetLink"/>
                  <w:color w:val="000000"/>
                </w:rPr>
                <w:t>23.1</w:t>
              </w:r>
            </w:hyperlink>
          </w:p>
        </w:tc>
        <w:tc>
          <w:tcPr>
            <w:tcW w:w="8645" w:type="dxa"/>
            <w:tcBorders/>
            <w:shd w:fill="CCEEFF" w:val="clear"/>
            <w:vAlign w:val="center"/>
          </w:tcPr>
          <w:p>
            <w:pPr>
              <w:pStyle w:val="TableContents"/>
              <w:bidi w:val="0"/>
              <w:spacing w:before="0" w:after="0"/>
              <w:jc w:val="left"/>
              <w:rPr/>
            </w:pPr>
            <w:r>
              <w:rPr/>
              <w:t>Consent of WithumSmith+Brown, PC.</w:t>
            </w:r>
          </w:p>
        </w:tc>
      </w:tr>
      <w:tr>
        <w:trPr/>
        <w:tc>
          <w:tcPr>
            <w:tcW w:w="9835" w:type="dxa"/>
            <w:gridSpan w:val="2"/>
            <w:tcBorders/>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left"/>
              <w:rPr/>
            </w:pPr>
            <w:hyperlink r:id="rId5">
              <w:r>
                <w:rPr>
                  <w:rStyle w:val="InternetLink"/>
                </w:rPr>
                <w:t>23.2*</w:t>
              </w:r>
            </w:hyperlink>
          </w:p>
        </w:tc>
        <w:tc>
          <w:tcPr>
            <w:tcW w:w="8645" w:type="dxa"/>
            <w:tcBorders/>
            <w:shd w:fill="CCEEFF" w:val="clear"/>
            <w:vAlign w:val="center"/>
          </w:tcPr>
          <w:p>
            <w:pPr>
              <w:pStyle w:val="TableContents"/>
              <w:bidi w:val="0"/>
              <w:spacing w:before="0" w:after="0"/>
              <w:jc w:val="left"/>
              <w:rPr/>
            </w:pPr>
            <w:r>
              <w:rPr/>
              <w:t>Consent of Independent Registered Public Accounting Firm.</w:t>
            </w:r>
          </w:p>
        </w:tc>
      </w:tr>
      <w:tr>
        <w:trPr/>
        <w:tc>
          <w:tcPr>
            <w:tcW w:w="9835" w:type="dxa"/>
            <w:gridSpan w:val="2"/>
            <w:tcBorders/>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left"/>
              <w:rPr/>
            </w:pPr>
            <w:hyperlink r:id="rId6">
              <w:r>
                <w:rPr>
                  <w:rStyle w:val="InternetLink"/>
                </w:rPr>
                <w:t>23.3*</w:t>
              </w:r>
            </w:hyperlink>
          </w:p>
        </w:tc>
        <w:tc>
          <w:tcPr>
            <w:tcW w:w="8645" w:type="dxa"/>
            <w:tcBorders/>
            <w:shd w:fill="CCEEFF" w:val="clear"/>
            <w:vAlign w:val="center"/>
          </w:tcPr>
          <w:p>
            <w:pPr>
              <w:pStyle w:val="TableContents"/>
              <w:bidi w:val="0"/>
              <w:spacing w:before="0" w:after="0"/>
              <w:jc w:val="left"/>
              <w:rPr/>
            </w:pPr>
            <w:r>
              <w:rPr/>
              <w:t>Consent of Goodwin Procter LLP (included in Exhibit 5.1).</w:t>
            </w:r>
          </w:p>
        </w:tc>
      </w:tr>
      <w:tr>
        <w:trPr/>
        <w:tc>
          <w:tcPr>
            <w:tcW w:w="9835" w:type="dxa"/>
            <w:gridSpan w:val="2"/>
            <w:tcBorders/>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0"/>
              <w:jc w:val="left"/>
              <w:rPr>
                <w:color w:val="000000"/>
              </w:rPr>
            </w:pPr>
            <w:r>
              <w:rPr>
                <w:color w:val="000000"/>
              </w:rPr>
              <w:t>101.INS</w:t>
            </w:r>
          </w:p>
        </w:tc>
        <w:tc>
          <w:tcPr>
            <w:tcW w:w="8645" w:type="dxa"/>
            <w:tcBorders/>
            <w:shd w:fill="CCEEFF" w:val="clear"/>
            <w:vAlign w:val="center"/>
          </w:tcPr>
          <w:p>
            <w:pPr>
              <w:pStyle w:val="TableContents"/>
              <w:bidi w:val="0"/>
              <w:spacing w:before="0" w:after="0"/>
              <w:jc w:val="left"/>
              <w:rPr>
                <w:color w:val="000000"/>
              </w:rPr>
            </w:pPr>
            <w:r>
              <w:rPr>
                <w:color w:val="000000"/>
              </w:rPr>
              <w:t>Inline XBRL Instance Document.</w:t>
            </w:r>
          </w:p>
        </w:tc>
      </w:tr>
      <w:tr>
        <w:trPr/>
        <w:tc>
          <w:tcPr>
            <w:tcW w:w="1190" w:type="dxa"/>
            <w:tcBorders/>
            <w:vAlign w:val="center"/>
          </w:tcPr>
          <w:p>
            <w:pPr>
              <w:pStyle w:val="TableContents"/>
              <w:bidi w:val="0"/>
              <w:spacing w:before="0" w:after="0"/>
              <w:jc w:val="left"/>
              <w:rPr>
                <w:color w:val="000000"/>
              </w:rPr>
            </w:pPr>
            <w:r>
              <w:rPr>
                <w:color w:val="000000"/>
              </w:rPr>
              <w:t>101.SCH</w:t>
            </w:r>
          </w:p>
        </w:tc>
        <w:tc>
          <w:tcPr>
            <w:tcW w:w="8645" w:type="dxa"/>
            <w:tcBorders/>
            <w:vAlign w:val="center"/>
          </w:tcPr>
          <w:p>
            <w:pPr>
              <w:pStyle w:val="TableContents"/>
              <w:bidi w:val="0"/>
              <w:spacing w:before="0" w:after="0"/>
              <w:jc w:val="left"/>
              <w:rPr>
                <w:color w:val="000000"/>
              </w:rPr>
            </w:pPr>
            <w:r>
              <w:rPr>
                <w:color w:val="000000"/>
              </w:rPr>
              <w:t>Inline XBRL Taxonomy Extension Schema Document.</w:t>
            </w:r>
          </w:p>
        </w:tc>
      </w:tr>
      <w:tr>
        <w:trPr/>
        <w:tc>
          <w:tcPr>
            <w:tcW w:w="1190" w:type="dxa"/>
            <w:tcBorders/>
            <w:shd w:fill="CCEEFF" w:val="clear"/>
            <w:vAlign w:val="center"/>
          </w:tcPr>
          <w:p>
            <w:pPr>
              <w:pStyle w:val="TableContents"/>
              <w:bidi w:val="0"/>
              <w:spacing w:before="0" w:after="0"/>
              <w:jc w:val="left"/>
              <w:rPr>
                <w:color w:val="000000"/>
              </w:rPr>
            </w:pPr>
            <w:r>
              <w:rPr>
                <w:color w:val="000000"/>
              </w:rPr>
              <w:t>101.CAL</w:t>
            </w:r>
          </w:p>
        </w:tc>
        <w:tc>
          <w:tcPr>
            <w:tcW w:w="8645" w:type="dxa"/>
            <w:tcBorders/>
            <w:shd w:fill="CCEEFF" w:val="clear"/>
            <w:vAlign w:val="center"/>
          </w:tcPr>
          <w:p>
            <w:pPr>
              <w:pStyle w:val="TableContents"/>
              <w:bidi w:val="0"/>
              <w:spacing w:before="0" w:after="0"/>
              <w:jc w:val="left"/>
              <w:rPr>
                <w:color w:val="000000"/>
              </w:rPr>
            </w:pPr>
            <w:r>
              <w:rPr>
                <w:color w:val="000000"/>
              </w:rPr>
              <w:t>Inline XBRL Taxonomy Extension Calculation Linkbase Document.</w:t>
            </w:r>
          </w:p>
        </w:tc>
      </w:tr>
      <w:tr>
        <w:trPr/>
        <w:tc>
          <w:tcPr>
            <w:tcW w:w="1190" w:type="dxa"/>
            <w:tcBorders/>
            <w:vAlign w:val="center"/>
          </w:tcPr>
          <w:p>
            <w:pPr>
              <w:pStyle w:val="TableContents"/>
              <w:bidi w:val="0"/>
              <w:spacing w:before="0" w:after="0"/>
              <w:jc w:val="left"/>
              <w:rPr>
                <w:color w:val="000000"/>
              </w:rPr>
            </w:pPr>
            <w:r>
              <w:rPr>
                <w:color w:val="000000"/>
              </w:rPr>
              <w:t>101.DEF</w:t>
            </w:r>
          </w:p>
        </w:tc>
        <w:tc>
          <w:tcPr>
            <w:tcW w:w="8645" w:type="dxa"/>
            <w:tcBorders/>
            <w:vAlign w:val="center"/>
          </w:tcPr>
          <w:p>
            <w:pPr>
              <w:pStyle w:val="TableContents"/>
              <w:bidi w:val="0"/>
              <w:spacing w:before="0" w:after="0"/>
              <w:jc w:val="left"/>
              <w:rPr>
                <w:color w:val="000000"/>
              </w:rPr>
            </w:pPr>
            <w:r>
              <w:rPr>
                <w:color w:val="000000"/>
              </w:rPr>
              <w:t>Inline XBRL Taxonomy Extension Definition Linkbase Document.</w:t>
            </w:r>
          </w:p>
        </w:tc>
      </w:tr>
      <w:tr>
        <w:trPr/>
        <w:tc>
          <w:tcPr>
            <w:tcW w:w="1190" w:type="dxa"/>
            <w:tcBorders/>
            <w:shd w:fill="CCEEFF" w:val="clear"/>
            <w:vAlign w:val="center"/>
          </w:tcPr>
          <w:p>
            <w:pPr>
              <w:pStyle w:val="TableContents"/>
              <w:bidi w:val="0"/>
              <w:spacing w:before="0" w:after="0"/>
              <w:jc w:val="left"/>
              <w:rPr>
                <w:color w:val="000000"/>
              </w:rPr>
            </w:pPr>
            <w:r>
              <w:rPr>
                <w:color w:val="000000"/>
              </w:rPr>
              <w:t>101.LAB</w:t>
            </w:r>
          </w:p>
        </w:tc>
        <w:tc>
          <w:tcPr>
            <w:tcW w:w="8645" w:type="dxa"/>
            <w:tcBorders/>
            <w:shd w:fill="CCEEFF" w:val="clear"/>
            <w:vAlign w:val="center"/>
          </w:tcPr>
          <w:p>
            <w:pPr>
              <w:pStyle w:val="TableContents"/>
              <w:bidi w:val="0"/>
              <w:spacing w:before="0" w:after="0"/>
              <w:jc w:val="left"/>
              <w:rPr>
                <w:color w:val="000000"/>
              </w:rPr>
            </w:pPr>
            <w:r>
              <w:rPr>
                <w:color w:val="000000"/>
              </w:rPr>
              <w:t>Inline XBRL Taxonomy Extension Label Linkbase Document.</w:t>
            </w:r>
          </w:p>
        </w:tc>
      </w:tr>
      <w:tr>
        <w:trPr/>
        <w:tc>
          <w:tcPr>
            <w:tcW w:w="1190" w:type="dxa"/>
            <w:tcBorders/>
            <w:vAlign w:val="center"/>
          </w:tcPr>
          <w:p>
            <w:pPr>
              <w:pStyle w:val="TableContents"/>
              <w:bidi w:val="0"/>
              <w:spacing w:before="0" w:after="0"/>
              <w:jc w:val="left"/>
              <w:rPr>
                <w:color w:val="000000"/>
              </w:rPr>
            </w:pPr>
            <w:r>
              <w:rPr>
                <w:color w:val="000000"/>
              </w:rPr>
              <w:t>101.PRE</w:t>
            </w:r>
          </w:p>
        </w:tc>
        <w:tc>
          <w:tcPr>
            <w:tcW w:w="8645" w:type="dxa"/>
            <w:tcBorders/>
            <w:vAlign w:val="center"/>
          </w:tcPr>
          <w:p>
            <w:pPr>
              <w:pStyle w:val="TableContents"/>
              <w:bidi w:val="0"/>
              <w:spacing w:before="0" w:after="0"/>
              <w:jc w:val="left"/>
              <w:rPr>
                <w:color w:val="000000"/>
              </w:rPr>
            </w:pPr>
            <w:r>
              <w:rPr>
                <w:color w:val="000000"/>
              </w:rPr>
              <w:t>Inline XBRL Taxonomy Extension Presentation Linkbase Document.</w:t>
            </w:r>
          </w:p>
        </w:tc>
      </w:tr>
      <w:tr>
        <w:trPr/>
        <w:tc>
          <w:tcPr>
            <w:tcW w:w="1190" w:type="dxa"/>
            <w:tcBorders/>
            <w:shd w:fill="CCEEFF" w:val="clear"/>
            <w:vAlign w:val="center"/>
          </w:tcPr>
          <w:p>
            <w:pPr>
              <w:pStyle w:val="TableContents"/>
              <w:bidi w:val="0"/>
              <w:spacing w:before="0" w:after="0"/>
              <w:jc w:val="left"/>
              <w:rPr>
                <w:color w:val="000000"/>
              </w:rPr>
            </w:pPr>
            <w:r>
              <w:rPr>
                <w:color w:val="000000"/>
              </w:rPr>
              <w:t>104</w:t>
            </w:r>
          </w:p>
        </w:tc>
        <w:tc>
          <w:tcPr>
            <w:tcW w:w="8645" w:type="dxa"/>
            <w:tcBorders/>
            <w:shd w:fill="CCEEFF" w:val="clear"/>
            <w:vAlign w:val="center"/>
          </w:tcPr>
          <w:p>
            <w:pPr>
              <w:pStyle w:val="TableContents"/>
              <w:bidi w:val="0"/>
              <w:spacing w:before="0" w:after="0"/>
              <w:jc w:val="left"/>
              <w:rPr>
                <w:color w:val="000000"/>
              </w:rPr>
            </w:pPr>
            <w:r>
              <w:rPr>
                <w:color w:val="000000"/>
              </w:rPr>
              <w:t>Cover Page Interactive Data File (formatted as Inline XBRL and contained in Exhibit 101).</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*Previously filed as an exhibit on July 23, 2026.</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z86bc39fe39474b0db26a1ff48c335eae"/>
      <w:bookmarkStart w:id="15" w:name="z86bc39fe39474b0db26a1ff48c335eae"/>
      <w:bookmarkEnd w:id="15"/>
    </w:p>
    <w:tbl>
      <w:tblPr>
        <w:tblW w:w="2290" w:type="dxa"/>
        <w:jc w:val="left"/>
        <w:tblInd w:w="0" w:type="dxa"/>
        <w:tblLayout w:type="fixed"/>
        <w:tblCellMar>
          <w:top w:w="0" w:type="dxa"/>
          <w:left w:w="0" w:type="dxa"/>
          <w:bottom w:w="0" w:type="dxa"/>
          <w:right w:w="0" w:type="dxa"/>
        </w:tblCellMar>
      </w:tblPr>
      <w:tblGrid>
        <w:gridCol w:w="860"/>
        <w:gridCol w:w="1430"/>
      </w:tblGrid>
      <w:tr>
        <w:trPr/>
        <w:tc>
          <w:tcPr>
            <w:tcW w:w="860" w:type="dxa"/>
            <w:tcBorders/>
            <w:vAlign w:val="center"/>
          </w:tcPr>
          <w:p>
            <w:pPr>
              <w:pStyle w:val="TableContents"/>
              <w:bidi w:val="0"/>
              <w:spacing w:before="0" w:after="0"/>
              <w:jc w:val="both"/>
              <w:rPr>
                <w:b/>
              </w:rPr>
            </w:pPr>
            <w:r>
              <w:rPr>
                <w:b/>
              </w:rPr>
              <w:t>Item 22.</w:t>
            </w:r>
          </w:p>
        </w:tc>
        <w:tc>
          <w:tcPr>
            <w:tcW w:w="1430" w:type="dxa"/>
            <w:tcBorders/>
            <w:vAlign w:val="center"/>
          </w:tcPr>
          <w:p>
            <w:pPr>
              <w:pStyle w:val="TableContents"/>
              <w:bidi w:val="0"/>
              <w:spacing w:before="0" w:after="0"/>
              <w:jc w:val="both"/>
              <w:rPr>
                <w:b/>
              </w:rPr>
            </w:pPr>
            <w:r>
              <w:rPr>
                <w:b/>
              </w:rPr>
              <w:t>Undertakings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6" w:name="zf7f453aa68da4bceb0a65729eeb1f7ca"/>
      <w:bookmarkStart w:id="17" w:name="zf7f453aa68da4bceb0a65729eeb1f7ca"/>
      <w:bookmarkEnd w:id="17"/>
    </w:p>
    <w:tbl>
      <w:tblPr>
        <w:tblW w:w="4705" w:type="dxa"/>
        <w:jc w:val="left"/>
        <w:tblInd w:w="0" w:type="dxa"/>
        <w:tblLayout w:type="fixed"/>
        <w:tblCellMar>
          <w:top w:w="0" w:type="dxa"/>
          <w:left w:w="0" w:type="dxa"/>
          <w:bottom w:w="0" w:type="dxa"/>
          <w:right w:w="0" w:type="dxa"/>
        </w:tblCellMar>
      </w:tblPr>
      <w:tblGrid>
        <w:gridCol w:w="215"/>
        <w:gridCol w:w="4490"/>
      </w:tblGrid>
      <w:tr>
        <w:trPr/>
        <w:tc>
          <w:tcPr>
            <w:tcW w:w="215" w:type="dxa"/>
            <w:tcBorders/>
            <w:vAlign w:val="center"/>
          </w:tcPr>
          <w:p>
            <w:pPr>
              <w:pStyle w:val="TableContents"/>
              <w:bidi w:val="0"/>
              <w:spacing w:before="0" w:after="283"/>
              <w:jc w:val="left"/>
              <w:rPr/>
            </w:pPr>
            <w:r>
              <w:rPr/>
              <w:t>1.</w:t>
            </w:r>
          </w:p>
        </w:tc>
        <w:tc>
          <w:tcPr>
            <w:tcW w:w="4490" w:type="dxa"/>
            <w:tcBorders/>
            <w:vAlign w:val="center"/>
          </w:tcPr>
          <w:p>
            <w:pPr>
              <w:pStyle w:val="TableContents"/>
              <w:bidi w:val="0"/>
              <w:spacing w:before="0" w:after="0"/>
              <w:jc w:val="left"/>
              <w:rPr/>
            </w:pPr>
            <w:r>
              <w:rPr/>
              <w:t>The undersigned Registrant hereby undertakes:</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z24dd6a9464e4496cb250a118555e5f0c"/>
      <w:bookmarkStart w:id="19" w:name="z24dd6a9464e4496cb250a118555e5f0c"/>
      <w:bookmarkEnd w:id="19"/>
    </w:p>
    <w:tbl>
      <w:tblPr>
        <w:tblW w:w="10205" w:type="dxa"/>
        <w:jc w:val="left"/>
        <w:tblInd w:w="0" w:type="dxa"/>
        <w:tblLayout w:type="fixed"/>
        <w:tblCellMar>
          <w:top w:w="0" w:type="dxa"/>
          <w:left w:w="0" w:type="dxa"/>
          <w:bottom w:w="0" w:type="dxa"/>
          <w:right w:w="0" w:type="dxa"/>
        </w:tblCellMar>
      </w:tblPr>
      <w:tblGrid>
        <w:gridCol w:w="75"/>
        <w:gridCol w:w="261"/>
        <w:gridCol w:w="9869"/>
      </w:tblGrid>
      <w:tr>
        <w:trPr/>
        <w:tc>
          <w:tcPr>
            <w:tcW w:w="7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(a)</w:t>
            </w:r>
          </w:p>
        </w:tc>
        <w:tc>
          <w:tcPr>
            <w:tcW w:w="9869" w:type="dxa"/>
            <w:tcBorders/>
            <w:vAlign w:val="center"/>
          </w:tcPr>
          <w:p>
            <w:pPr>
              <w:pStyle w:val="TableContents"/>
              <w:bidi w:val="0"/>
              <w:spacing w:before="0" w:after="0"/>
              <w:jc w:val="left"/>
              <w:rPr/>
            </w:pPr>
            <w:r>
              <w:rPr/>
              <w:t>To file, during any period in which offers or sales are being made, a post-effective amendment to this Registration Statement: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z6e537a1ca9c44ff8bc1f72dbccc950f1"/>
      <w:bookmarkStart w:id="21" w:name="z6e537a1ca9c44ff8bc1f72dbccc950f1"/>
      <w:bookmarkEnd w:id="21"/>
    </w:p>
    <w:tbl>
      <w:tblPr>
        <w:tblW w:w="8313" w:type="dxa"/>
        <w:jc w:val="left"/>
        <w:tblInd w:w="0" w:type="dxa"/>
        <w:tblLayout w:type="fixed"/>
        <w:tblCellMar>
          <w:top w:w="0" w:type="dxa"/>
          <w:left w:w="0" w:type="dxa"/>
          <w:bottom w:w="0" w:type="dxa"/>
          <w:right w:w="0" w:type="dxa"/>
        </w:tblCellMar>
      </w:tblPr>
      <w:tblGrid>
        <w:gridCol w:w="38"/>
        <w:gridCol w:w="230"/>
        <w:gridCol w:w="8045"/>
      </w:tblGrid>
      <w:tr>
        <w:trPr/>
        <w:tc>
          <w:tcPr>
            <w:tcW w:w="38" w:type="dxa"/>
            <w:tcBorders/>
            <w:vAlign w:val="center"/>
          </w:tcPr>
          <w:p>
            <w:pPr>
              <w:pStyle w:val="TableContents"/>
              <w:bidi w:val="0"/>
              <w:spacing w:before="0" w:after="283"/>
              <w:jc w:val="left"/>
              <w:rPr/>
            </w:pPr>
            <w:r>
              <w:rPr/>
            </w:r>
          </w:p>
        </w:tc>
        <w:tc>
          <w:tcPr>
            <w:tcW w:w="230" w:type="dxa"/>
            <w:tcBorders/>
            <w:vAlign w:val="center"/>
          </w:tcPr>
          <w:p>
            <w:pPr>
              <w:pStyle w:val="TableContents"/>
              <w:bidi w:val="0"/>
              <w:spacing w:before="0" w:after="283"/>
              <w:jc w:val="left"/>
              <w:rPr/>
            </w:pPr>
            <w:r>
              <w:rPr/>
              <w:t>(i)</w:t>
            </w:r>
          </w:p>
        </w:tc>
        <w:tc>
          <w:tcPr>
            <w:tcW w:w="8045" w:type="dxa"/>
            <w:tcBorders/>
            <w:vAlign w:val="center"/>
          </w:tcPr>
          <w:p>
            <w:pPr>
              <w:pStyle w:val="TableContents"/>
              <w:bidi w:val="0"/>
              <w:spacing w:before="0" w:after="0"/>
              <w:jc w:val="both"/>
              <w:rPr/>
            </w:pPr>
            <w:r>
              <w:rPr/>
              <w:t>To include any prospectus required by section 10(a)(3) of the Securities Act of 1933;</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II-3</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22" w:name="z12422d27bfd54d7f97d9a62e0e460c10"/>
      <w:bookmarkStart w:id="23" w:name="z12422d27bfd54d7f97d9a62e0e460c10"/>
      <w:bookmarkEnd w:id="23"/>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pPr>
            <w:r>
              <w:rPr/>
            </w:r>
          </w:p>
        </w:tc>
        <w:tc>
          <w:tcPr>
            <w:tcW w:w="222" w:type="dxa"/>
            <w:tcBorders/>
            <w:vAlign w:val="center"/>
          </w:tcPr>
          <w:p>
            <w:pPr>
              <w:pStyle w:val="TableContents"/>
              <w:bidi w:val="0"/>
              <w:spacing w:before="0" w:after="283"/>
              <w:jc w:val="left"/>
              <w:rPr/>
            </w:pPr>
            <w:r>
              <w:rPr/>
              <w:t>(ii)</w:t>
            </w:r>
          </w:p>
        </w:tc>
        <w:tc>
          <w:tcPr>
            <w:tcW w:w="9945" w:type="dxa"/>
            <w:tcBorders/>
            <w:vAlign w:val="center"/>
          </w:tcPr>
          <w:p>
            <w:pPr>
              <w:pStyle w:val="TableContents"/>
              <w:bidi w:val="0"/>
              <w:spacing w:before="0" w:after="0"/>
              <w:jc w:val="left"/>
              <w:rPr/>
            </w:pPr>
            <w:r>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z2c1e3f29c99e47f2b5890b93277ef563"/>
      <w:bookmarkStart w:id="25" w:name="z2c1e3f29c99e47f2b5890b93277ef563"/>
      <w:bookmarkEnd w:id="25"/>
    </w:p>
    <w:tbl>
      <w:tblPr>
        <w:tblW w:w="10205" w:type="dxa"/>
        <w:jc w:val="left"/>
        <w:tblInd w:w="0" w:type="dxa"/>
        <w:tblLayout w:type="fixed"/>
        <w:tblCellMar>
          <w:top w:w="0" w:type="dxa"/>
          <w:left w:w="0" w:type="dxa"/>
          <w:bottom w:w="0" w:type="dxa"/>
          <w:right w:w="0" w:type="dxa"/>
        </w:tblCellMar>
      </w:tblPr>
      <w:tblGrid>
        <w:gridCol w:w="38"/>
        <w:gridCol w:w="311"/>
        <w:gridCol w:w="9856"/>
      </w:tblGrid>
      <w:tr>
        <w:trPr/>
        <w:tc>
          <w:tcPr>
            <w:tcW w:w="38" w:type="dxa"/>
            <w:tcBorders/>
            <w:vAlign w:val="center"/>
          </w:tcPr>
          <w:p>
            <w:pPr>
              <w:pStyle w:val="TableContents"/>
              <w:bidi w:val="0"/>
              <w:spacing w:before="0" w:after="283"/>
              <w:jc w:val="left"/>
              <w:rPr/>
            </w:pPr>
            <w:r>
              <w:rPr/>
            </w:r>
          </w:p>
        </w:tc>
        <w:tc>
          <w:tcPr>
            <w:tcW w:w="311" w:type="dxa"/>
            <w:tcBorders/>
            <w:vAlign w:val="center"/>
          </w:tcPr>
          <w:p>
            <w:pPr>
              <w:pStyle w:val="TableContents"/>
              <w:bidi w:val="0"/>
              <w:spacing w:before="0" w:after="283"/>
              <w:jc w:val="left"/>
              <w:rPr/>
            </w:pPr>
            <w:r>
              <w:rPr/>
              <w:t>(iii)</w:t>
            </w:r>
          </w:p>
        </w:tc>
        <w:tc>
          <w:tcPr>
            <w:tcW w:w="9856" w:type="dxa"/>
            <w:tcBorders/>
            <w:vAlign w:val="center"/>
          </w:tcPr>
          <w:p>
            <w:pPr>
              <w:pStyle w:val="TableContents"/>
              <w:bidi w:val="0"/>
              <w:spacing w:before="0" w:after="0"/>
              <w:jc w:val="both"/>
              <w:rPr/>
            </w:pPr>
            <w:r>
              <w:rPr/>
              <w:t>To include any material information with respect to the plan of distribution not previously disclosed in this Registration Statement or any material change to such information in this Registration Statement;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6" w:name="zb0016478207841f4982b86839dea278e"/>
      <w:bookmarkStart w:id="27" w:name="zb0016478207841f4982b86839dea278e"/>
      <w:bookmarkEnd w:id="27"/>
    </w:p>
    <w:tbl>
      <w:tblPr>
        <w:tblW w:w="10205" w:type="dxa"/>
        <w:jc w:val="left"/>
        <w:tblInd w:w="0" w:type="dxa"/>
        <w:tblLayout w:type="fixed"/>
        <w:tblCellMar>
          <w:top w:w="0" w:type="dxa"/>
          <w:left w:w="0" w:type="dxa"/>
          <w:bottom w:w="0" w:type="dxa"/>
          <w:right w:w="0" w:type="dxa"/>
        </w:tblCellMar>
      </w:tblPr>
      <w:tblGrid>
        <w:gridCol w:w="38"/>
        <w:gridCol w:w="235"/>
        <w:gridCol w:w="9932"/>
      </w:tblGrid>
      <w:tr>
        <w:trPr/>
        <w:tc>
          <w:tcPr>
            <w:tcW w:w="38" w:type="dxa"/>
            <w:tcBorders/>
            <w:vAlign w:val="center"/>
          </w:tcPr>
          <w:p>
            <w:pPr>
              <w:pStyle w:val="TableContents"/>
              <w:bidi w:val="0"/>
              <w:spacing w:before="0" w:after="283"/>
              <w:jc w:val="left"/>
              <w:rPr/>
            </w:pPr>
            <w:r>
              <w:rPr/>
            </w:r>
          </w:p>
        </w:tc>
        <w:tc>
          <w:tcPr>
            <w:tcW w:w="235" w:type="dxa"/>
            <w:tcBorders/>
            <w:vAlign w:val="center"/>
          </w:tcPr>
          <w:p>
            <w:pPr>
              <w:pStyle w:val="TableContents"/>
              <w:bidi w:val="0"/>
              <w:spacing w:before="0" w:after="283"/>
              <w:jc w:val="left"/>
              <w:rPr/>
            </w:pPr>
            <w:r>
              <w:rPr/>
              <w:t>(b)</w:t>
            </w:r>
          </w:p>
        </w:tc>
        <w:tc>
          <w:tcPr>
            <w:tcW w:w="9932" w:type="dxa"/>
            <w:tcBorders/>
            <w:vAlign w:val="center"/>
          </w:tcPr>
          <w:p>
            <w:pPr>
              <w:pStyle w:val="TableContents"/>
              <w:bidi w:val="0"/>
              <w:spacing w:before="0" w:after="0"/>
              <w:jc w:val="left"/>
              <w:rPr/>
            </w:pPr>
            <w:r>
              <w:rPr/>
              <w:t>That, for the purpose of determining any liability under the Securities Act of 1933, each such post-effective amendment that contains a form of prospectus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z813f9eacf1e9426a9b6245da3d667e9e"/>
      <w:bookmarkStart w:id="29" w:name="z813f9eacf1e9426a9b6245da3d667e9e"/>
      <w:bookmarkEnd w:id="29"/>
    </w:p>
    <w:tbl>
      <w:tblPr>
        <w:tblW w:w="10205" w:type="dxa"/>
        <w:jc w:val="left"/>
        <w:tblInd w:w="0" w:type="dxa"/>
        <w:tblLayout w:type="fixed"/>
        <w:tblCellMar>
          <w:top w:w="0" w:type="dxa"/>
          <w:left w:w="0" w:type="dxa"/>
          <w:bottom w:w="0" w:type="dxa"/>
          <w:right w:w="0" w:type="dxa"/>
        </w:tblCellMar>
      </w:tblPr>
      <w:tblGrid>
        <w:gridCol w:w="38"/>
        <w:gridCol w:w="246"/>
        <w:gridCol w:w="9921"/>
      </w:tblGrid>
      <w:tr>
        <w:trPr/>
        <w:tc>
          <w:tcPr>
            <w:tcW w:w="38" w:type="dxa"/>
            <w:tcBorders/>
            <w:vAlign w:val="center"/>
          </w:tcPr>
          <w:p>
            <w:pPr>
              <w:pStyle w:val="TableContents"/>
              <w:bidi w:val="0"/>
              <w:spacing w:before="0" w:after="283"/>
              <w:jc w:val="left"/>
              <w:rPr/>
            </w:pPr>
            <w:r>
              <w:rPr/>
            </w:r>
          </w:p>
        </w:tc>
        <w:tc>
          <w:tcPr>
            <w:tcW w:w="246" w:type="dxa"/>
            <w:tcBorders/>
            <w:vAlign w:val="center"/>
          </w:tcPr>
          <w:p>
            <w:pPr>
              <w:pStyle w:val="TableContents"/>
              <w:bidi w:val="0"/>
              <w:spacing w:before="0" w:after="283"/>
              <w:jc w:val="left"/>
              <w:rPr/>
            </w:pPr>
            <w:r>
              <w:rPr/>
              <w:t>(c)</w:t>
            </w:r>
          </w:p>
        </w:tc>
        <w:tc>
          <w:tcPr>
            <w:tcW w:w="9921" w:type="dxa"/>
            <w:tcBorders/>
            <w:vAlign w:val="center"/>
          </w:tcPr>
          <w:p>
            <w:pPr>
              <w:pStyle w:val="TableContents"/>
              <w:bidi w:val="0"/>
              <w:spacing w:before="0" w:after="0"/>
              <w:jc w:val="left"/>
              <w:rPr/>
            </w:pPr>
            <w:r>
              <w:rPr/>
              <w:t>To remove from registration by means of a post-effective amendment any of the securities being registered which remain unsold at the termination of the offering.</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z0261ebc741c34d2b98e2832506b7449a"/>
      <w:bookmarkStart w:id="31" w:name="z0261ebc741c34d2b98e2832506b7449a"/>
      <w:bookmarkEnd w:id="31"/>
    </w:p>
    <w:tbl>
      <w:tblPr>
        <w:tblW w:w="10205" w:type="dxa"/>
        <w:jc w:val="left"/>
        <w:tblInd w:w="0" w:type="dxa"/>
        <w:tblLayout w:type="fixed"/>
        <w:tblCellMar>
          <w:top w:w="0" w:type="dxa"/>
          <w:left w:w="0" w:type="dxa"/>
          <w:bottom w:w="0" w:type="dxa"/>
          <w:right w:w="0" w:type="dxa"/>
        </w:tblCellMar>
      </w:tblPr>
      <w:tblGrid>
        <w:gridCol w:w="38"/>
        <w:gridCol w:w="222"/>
        <w:gridCol w:w="9945"/>
      </w:tblGrid>
      <w:tr>
        <w:trPr/>
        <w:tc>
          <w:tcPr>
            <w:tcW w:w="38" w:type="dxa"/>
            <w:tcBorders/>
            <w:vAlign w:val="center"/>
          </w:tcPr>
          <w:p>
            <w:pPr>
              <w:pStyle w:val="TableContents"/>
              <w:bidi w:val="0"/>
              <w:spacing w:before="0" w:after="283"/>
              <w:jc w:val="left"/>
              <w:rPr/>
            </w:pPr>
            <w:r>
              <w:rPr/>
            </w:r>
          </w:p>
        </w:tc>
        <w:tc>
          <w:tcPr>
            <w:tcW w:w="222" w:type="dxa"/>
            <w:tcBorders/>
            <w:vAlign w:val="center"/>
          </w:tcPr>
          <w:p>
            <w:pPr>
              <w:pStyle w:val="TableContents"/>
              <w:bidi w:val="0"/>
              <w:spacing w:before="0" w:after="283"/>
              <w:jc w:val="left"/>
              <w:rPr/>
            </w:pPr>
            <w:r>
              <w:rPr/>
              <w:t>(d)</w:t>
            </w:r>
          </w:p>
        </w:tc>
        <w:tc>
          <w:tcPr>
            <w:tcW w:w="9945" w:type="dxa"/>
            <w:tcBorders/>
            <w:vAlign w:val="center"/>
          </w:tcPr>
          <w:p>
            <w:pPr>
              <w:pStyle w:val="TableContents"/>
              <w:bidi w:val="0"/>
              <w:spacing w:before="0" w:after="0"/>
              <w:jc w:val="left"/>
              <w:rPr/>
            </w:pPr>
            <w:r>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z764ed446178d444595bd3cb036f10e96"/>
      <w:bookmarkStart w:id="33" w:name="z764ed446178d444595bd3cb036f10e96"/>
      <w:bookmarkEnd w:id="33"/>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pPr>
            <w:r>
              <w:rPr/>
            </w:r>
          </w:p>
        </w:tc>
        <w:tc>
          <w:tcPr>
            <w:tcW w:w="211" w:type="dxa"/>
            <w:tcBorders/>
            <w:vAlign w:val="center"/>
          </w:tcPr>
          <w:p>
            <w:pPr>
              <w:pStyle w:val="TableContents"/>
              <w:bidi w:val="0"/>
              <w:spacing w:before="0" w:after="283"/>
              <w:jc w:val="left"/>
              <w:rPr/>
            </w:pPr>
            <w:r>
              <w:rPr/>
              <w:t>(e)</w:t>
            </w:r>
          </w:p>
        </w:tc>
        <w:tc>
          <w:tcPr>
            <w:tcW w:w="9956" w:type="dxa"/>
            <w:tcBorders/>
            <w:vAlign w:val="center"/>
          </w:tcPr>
          <w:p>
            <w:pPr>
              <w:pStyle w:val="TableContents"/>
              <w:bidi w:val="0"/>
              <w:spacing w:before="0" w:after="0"/>
              <w:jc w:val="left"/>
              <w:rPr/>
            </w:pPr>
            <w:r>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zba7cd247e8e74d5d84090143e6b7441f"/>
      <w:bookmarkStart w:id="35" w:name="zba7cd247e8e74d5d84090143e6b7441f"/>
      <w:bookmarkEnd w:id="35"/>
    </w:p>
    <w:tbl>
      <w:tblPr>
        <w:tblW w:w="10205" w:type="dxa"/>
        <w:jc w:val="left"/>
        <w:tblInd w:w="0" w:type="dxa"/>
        <w:tblLayout w:type="fixed"/>
        <w:tblCellMar>
          <w:top w:w="0" w:type="dxa"/>
          <w:left w:w="0" w:type="dxa"/>
          <w:bottom w:w="0" w:type="dxa"/>
          <w:right w:w="0" w:type="dxa"/>
        </w:tblCellMar>
      </w:tblPr>
      <w:tblGrid>
        <w:gridCol w:w="38"/>
        <w:gridCol w:w="211"/>
        <w:gridCol w:w="9956"/>
      </w:tblGrid>
      <w:tr>
        <w:trPr/>
        <w:tc>
          <w:tcPr>
            <w:tcW w:w="38" w:type="dxa"/>
            <w:tcBorders/>
            <w:vAlign w:val="center"/>
          </w:tcPr>
          <w:p>
            <w:pPr>
              <w:pStyle w:val="TableContents"/>
              <w:bidi w:val="0"/>
              <w:spacing w:before="0" w:after="283"/>
              <w:jc w:val="left"/>
              <w:rPr/>
            </w:pPr>
            <w:r>
              <w:rPr/>
            </w:r>
          </w:p>
        </w:tc>
        <w:tc>
          <w:tcPr>
            <w:tcW w:w="211" w:type="dxa"/>
            <w:tcBorders/>
            <w:vAlign w:val="center"/>
          </w:tcPr>
          <w:p>
            <w:pPr>
              <w:pStyle w:val="TableContents"/>
              <w:bidi w:val="0"/>
              <w:spacing w:before="0" w:after="283"/>
              <w:jc w:val="left"/>
              <w:rPr/>
            </w:pPr>
            <w:r>
              <w:rPr/>
              <w:t>(i)</w:t>
            </w:r>
          </w:p>
        </w:tc>
        <w:tc>
          <w:tcPr>
            <w:tcW w:w="9956" w:type="dxa"/>
            <w:tcBorders/>
            <w:vAlign w:val="center"/>
          </w:tcPr>
          <w:p>
            <w:pPr>
              <w:pStyle w:val="TableContents"/>
              <w:bidi w:val="0"/>
              <w:spacing w:before="0" w:after="0"/>
              <w:jc w:val="both"/>
              <w:rPr/>
            </w:pPr>
            <w:r>
              <w:rPr/>
              <w:t>Any preliminary prospectus or prospectus of the undersigned registrant relating to the offering required to be filed pursuant to Rule 424;</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6" w:name="z51dccdd316074326b447e2e8774c3a3d"/>
      <w:bookmarkStart w:id="37" w:name="z51dccdd316074326b447e2e8774c3a3d"/>
      <w:bookmarkEnd w:id="37"/>
    </w:p>
    <w:tbl>
      <w:tblPr>
        <w:tblW w:w="10205" w:type="dxa"/>
        <w:jc w:val="left"/>
        <w:tblInd w:w="0" w:type="dxa"/>
        <w:tblLayout w:type="fixed"/>
        <w:tblCellMar>
          <w:top w:w="0" w:type="dxa"/>
          <w:left w:w="0" w:type="dxa"/>
          <w:bottom w:w="0" w:type="dxa"/>
          <w:right w:w="0" w:type="dxa"/>
        </w:tblCellMar>
      </w:tblPr>
      <w:tblGrid>
        <w:gridCol w:w="38"/>
        <w:gridCol w:w="262"/>
        <w:gridCol w:w="9905"/>
      </w:tblGrid>
      <w:tr>
        <w:trPr/>
        <w:tc>
          <w:tcPr>
            <w:tcW w:w="38" w:type="dxa"/>
            <w:tcBorders/>
            <w:vAlign w:val="center"/>
          </w:tcPr>
          <w:p>
            <w:pPr>
              <w:pStyle w:val="TableContents"/>
              <w:bidi w:val="0"/>
              <w:spacing w:before="0" w:after="283"/>
              <w:jc w:val="left"/>
              <w:rPr/>
            </w:pPr>
            <w:r>
              <w:rPr/>
            </w:r>
          </w:p>
        </w:tc>
        <w:tc>
          <w:tcPr>
            <w:tcW w:w="262" w:type="dxa"/>
            <w:tcBorders/>
            <w:vAlign w:val="center"/>
          </w:tcPr>
          <w:p>
            <w:pPr>
              <w:pStyle w:val="TableContents"/>
              <w:bidi w:val="0"/>
              <w:spacing w:before="0" w:after="283"/>
              <w:jc w:val="left"/>
              <w:rPr/>
            </w:pPr>
            <w:r>
              <w:rPr/>
              <w:t>(ii)</w:t>
            </w:r>
          </w:p>
        </w:tc>
        <w:tc>
          <w:tcPr>
            <w:tcW w:w="9905" w:type="dxa"/>
            <w:tcBorders/>
            <w:vAlign w:val="center"/>
          </w:tcPr>
          <w:p>
            <w:pPr>
              <w:pStyle w:val="TableContents"/>
              <w:bidi w:val="0"/>
              <w:spacing w:before="0" w:after="0"/>
              <w:jc w:val="left"/>
              <w:rPr/>
            </w:pPr>
            <w:r>
              <w:rPr/>
              <w:t>Any free writing prospectus relating to the offering prepared by or on behalf of the undersigned registrant or used or referred to by the undersigned registrant;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8" w:name="zcbecac4c973b4c8ca01f2c984ffc3970"/>
      <w:bookmarkStart w:id="39" w:name="zcbecac4c973b4c8ca01f2c984ffc3970"/>
      <w:bookmarkEnd w:id="39"/>
    </w:p>
    <w:tbl>
      <w:tblPr>
        <w:tblW w:w="10205" w:type="dxa"/>
        <w:jc w:val="left"/>
        <w:tblInd w:w="0" w:type="dxa"/>
        <w:tblLayout w:type="fixed"/>
        <w:tblCellMar>
          <w:top w:w="0" w:type="dxa"/>
          <w:left w:w="0" w:type="dxa"/>
          <w:bottom w:w="0" w:type="dxa"/>
          <w:right w:w="0" w:type="dxa"/>
        </w:tblCellMar>
      </w:tblPr>
      <w:tblGrid>
        <w:gridCol w:w="38"/>
        <w:gridCol w:w="309"/>
        <w:gridCol w:w="9858"/>
      </w:tblGrid>
      <w:tr>
        <w:trPr/>
        <w:tc>
          <w:tcPr>
            <w:tcW w:w="38" w:type="dxa"/>
            <w:tcBorders/>
            <w:vAlign w:val="center"/>
          </w:tcPr>
          <w:p>
            <w:pPr>
              <w:pStyle w:val="TableContents"/>
              <w:bidi w:val="0"/>
              <w:spacing w:before="0" w:after="283"/>
              <w:jc w:val="left"/>
              <w:rPr/>
            </w:pPr>
            <w:r>
              <w:rPr/>
            </w:r>
          </w:p>
        </w:tc>
        <w:tc>
          <w:tcPr>
            <w:tcW w:w="309" w:type="dxa"/>
            <w:tcBorders/>
            <w:vAlign w:val="center"/>
          </w:tcPr>
          <w:p>
            <w:pPr>
              <w:pStyle w:val="TableContents"/>
              <w:bidi w:val="0"/>
              <w:spacing w:before="0" w:after="283"/>
              <w:jc w:val="left"/>
              <w:rPr/>
            </w:pPr>
            <w:r>
              <w:rPr/>
              <w:t>(iii)</w:t>
            </w:r>
          </w:p>
        </w:tc>
        <w:tc>
          <w:tcPr>
            <w:tcW w:w="9858" w:type="dxa"/>
            <w:tcBorders/>
            <w:vAlign w:val="center"/>
          </w:tcPr>
          <w:p>
            <w:pPr>
              <w:pStyle w:val="TableContents"/>
              <w:bidi w:val="0"/>
              <w:spacing w:before="0" w:after="0"/>
              <w:jc w:val="left"/>
              <w:rPr/>
            </w:pPr>
            <w:r>
              <w:rPr/>
              <w:t>The portion of any other free writing prospectus relating to the offering containing material information about the undersigned registrant or its securities provided by or on behalf of the undersigned registrant; and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0" w:name="zf10910e5d393418d9f392f7c9cb1f101"/>
      <w:bookmarkStart w:id="41" w:name="zf10910e5d393418d9f392f7c9cb1f101"/>
      <w:bookmarkEnd w:id="41"/>
    </w:p>
    <w:tbl>
      <w:tblPr>
        <w:tblW w:w="10205" w:type="dxa"/>
        <w:jc w:val="left"/>
        <w:tblInd w:w="0" w:type="dxa"/>
        <w:tblLayout w:type="fixed"/>
        <w:tblCellMar>
          <w:top w:w="0" w:type="dxa"/>
          <w:left w:w="0" w:type="dxa"/>
          <w:bottom w:w="0" w:type="dxa"/>
          <w:right w:w="0" w:type="dxa"/>
        </w:tblCellMar>
      </w:tblPr>
      <w:tblGrid>
        <w:gridCol w:w="38"/>
        <w:gridCol w:w="345"/>
        <w:gridCol w:w="9822"/>
      </w:tblGrid>
      <w:tr>
        <w:trPr/>
        <w:tc>
          <w:tcPr>
            <w:tcW w:w="38" w:type="dxa"/>
            <w:tcBorders/>
            <w:vAlign w:val="center"/>
          </w:tcPr>
          <w:p>
            <w:pPr>
              <w:pStyle w:val="TableContents"/>
              <w:bidi w:val="0"/>
              <w:spacing w:before="0" w:after="283"/>
              <w:jc w:val="left"/>
              <w:rPr/>
            </w:pPr>
            <w:r>
              <w:rPr/>
            </w:r>
          </w:p>
        </w:tc>
        <w:tc>
          <w:tcPr>
            <w:tcW w:w="345" w:type="dxa"/>
            <w:tcBorders/>
            <w:vAlign w:val="center"/>
          </w:tcPr>
          <w:p>
            <w:pPr>
              <w:pStyle w:val="TableContents"/>
              <w:bidi w:val="0"/>
              <w:spacing w:before="0" w:after="283"/>
              <w:jc w:val="left"/>
              <w:rPr/>
            </w:pPr>
            <w:r>
              <w:rPr/>
              <w:t>(iv)</w:t>
            </w:r>
          </w:p>
        </w:tc>
        <w:tc>
          <w:tcPr>
            <w:tcW w:w="9822" w:type="dxa"/>
            <w:tcBorders/>
            <w:vAlign w:val="center"/>
          </w:tcPr>
          <w:p>
            <w:pPr>
              <w:pStyle w:val="TableContents"/>
              <w:bidi w:val="0"/>
              <w:spacing w:before="0" w:after="0"/>
              <w:jc w:val="both"/>
              <w:rPr/>
            </w:pPr>
            <w:r>
              <w:rPr/>
              <w:t>Any other communication that is an offer in the offering made by the undersigned registrant to the purchaser.</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II-4</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42" w:name="z0d4c3a7469044d1cb3fce1bc98f59575"/>
      <w:bookmarkStart w:id="43" w:name="z0d4c3a7469044d1cb3fce1bc98f59575"/>
      <w:bookmarkEnd w:id="43"/>
    </w:p>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283"/>
              <w:jc w:val="left"/>
              <w:rPr/>
            </w:pPr>
            <w:r>
              <w:rPr/>
              <w:t>2.</w:t>
            </w:r>
          </w:p>
        </w:tc>
        <w:tc>
          <w:tcPr>
            <w:tcW w:w="10045" w:type="dxa"/>
            <w:tcBorders/>
            <w:vAlign w:val="center"/>
          </w:tcPr>
          <w:p>
            <w:pPr>
              <w:pStyle w:val="TableContents"/>
              <w:bidi w:val="0"/>
              <w:spacing w:before="0" w:after="0"/>
              <w:jc w:val="left"/>
              <w:rPr/>
            </w:pPr>
            <w:r>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them is against public policy as expressed in the Securities Act of 1933 and will be governed by the final adjudication of such issue.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4" w:name="z7e81184b3a9a46f683db595ae75ef4cc"/>
      <w:bookmarkStart w:id="45" w:name="z7e81184b3a9a46f683db595ae75ef4cc"/>
      <w:bookmarkEnd w:id="45"/>
    </w:p>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283"/>
              <w:jc w:val="left"/>
              <w:rPr/>
            </w:pPr>
            <w:r>
              <w:rPr/>
              <w:t>3.</w:t>
            </w:r>
          </w:p>
        </w:tc>
        <w:tc>
          <w:tcPr>
            <w:tcW w:w="10041" w:type="dxa"/>
            <w:tcBorders/>
            <w:vAlign w:val="center"/>
          </w:tcPr>
          <w:p>
            <w:pPr>
              <w:pStyle w:val="TableContents"/>
              <w:bidi w:val="0"/>
              <w:spacing w:before="0" w:after="0"/>
              <w:jc w:val="left"/>
              <w:rPr/>
            </w:pPr>
            <w:r>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6" w:name="z35e53226e4fb42d784a5011caedbab9e"/>
      <w:bookmarkStart w:id="47" w:name="z35e53226e4fb42d784a5011caedbab9e"/>
      <w:bookmarkEnd w:id="47"/>
    </w:p>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283"/>
              <w:jc w:val="left"/>
              <w:rPr/>
            </w:pPr>
            <w:r>
              <w:rPr/>
              <w:t>4.</w:t>
            </w:r>
          </w:p>
        </w:tc>
        <w:tc>
          <w:tcPr>
            <w:tcW w:w="10042" w:type="dxa"/>
            <w:tcBorders/>
            <w:vAlign w:val="center"/>
          </w:tcPr>
          <w:p>
            <w:pPr>
              <w:pStyle w:val="TableContents"/>
              <w:bidi w:val="0"/>
              <w:spacing w:before="0" w:after="0"/>
              <w:jc w:val="left"/>
              <w:rPr/>
            </w:pPr>
            <w:r>
              <w:rPr/>
              <w:t>The registrant undertakes that every prospectus: (1) that is filed pursuant to the immediately preceding paragraph, or (2) that purports to meet the requirements of Section 10(a)(3) of the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8" w:name="z9a1cc724a90b4cc39213da6cc80cf5b9"/>
      <w:bookmarkStart w:id="49" w:name="z9a1cc724a90b4cc39213da6cc80cf5b9"/>
      <w:bookmarkEnd w:id="49"/>
    </w:p>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283"/>
              <w:jc w:val="left"/>
              <w:rPr/>
            </w:pPr>
            <w:r>
              <w:rPr/>
              <w:t>5.</w:t>
            </w:r>
          </w:p>
        </w:tc>
        <w:tc>
          <w:tcPr>
            <w:tcW w:w="10039" w:type="dxa"/>
            <w:tcBorders/>
            <w:vAlign w:val="center"/>
          </w:tcPr>
          <w:p>
            <w:pPr>
              <w:pStyle w:val="TableContents"/>
              <w:bidi w:val="0"/>
              <w:spacing w:before="0" w:after="0"/>
              <w:jc w:val="left"/>
              <w:rPr/>
            </w:pPr>
            <w:r>
              <w:rPr/>
              <w:t>The undersigned Registrant hereby undertakes to respond to requests for information that is incorporated by reference into the prospectus pursuant to Item 4, 10(b), 11 or 13 of this Form S-4, within one business day of receipt of such request, and to send the incorporated documents by first Class mail or other equally prompt means. This includes information contained in documents filed subsequent to the effective date of this Registration Statement through the date of responding to the request.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0" w:name="zaf0990cb99114cf687a097ee806f63f6"/>
      <w:bookmarkStart w:id="51" w:name="zaf0990cb99114cf687a097ee806f63f6"/>
      <w:bookmarkEnd w:id="51"/>
    </w:p>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283"/>
              <w:jc w:val="left"/>
              <w:rPr/>
            </w:pPr>
            <w:r>
              <w:rPr/>
              <w:t>6.</w:t>
            </w:r>
          </w:p>
        </w:tc>
        <w:tc>
          <w:tcPr>
            <w:tcW w:w="10026" w:type="dxa"/>
            <w:tcBorders/>
            <w:vAlign w:val="center"/>
          </w:tcPr>
          <w:p>
            <w:pPr>
              <w:pStyle w:val="TableContents"/>
              <w:bidi w:val="0"/>
              <w:spacing w:before="0" w:after="0"/>
              <w:jc w:val="left"/>
              <w:rPr/>
            </w:pPr>
            <w:r>
              <w:rPr/>
              <w:t>The undersigned Registrant hereby undertakes to supply by means of a post-effective amendment all information concerning this transaction that was not the subject of and included in this Registration Statement when it became effective.</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II-5</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0"/>
        <w:jc w:val="left"/>
        <w:rPr>
          <w:color w:val="000000"/>
        </w:rPr>
      </w:pPr>
      <w:r>
        <w:rPr>
          <w:color w:val="000000"/>
        </w:rPr>
        <w:t> </w:t>
      </w:r>
    </w:p>
    <w:p>
      <w:pPr>
        <w:pStyle w:val="TextBody"/>
        <w:bidi w:val="0"/>
        <w:spacing w:lineRule="auto" w:line="240" w:before="0" w:after="0"/>
        <w:ind w:left="0" w:right="0" w:firstLine="360"/>
        <w:jc w:val="both"/>
        <w:rPr>
          <w:rFonts w:ascii="Times New Roman" w:hAnsi="Times New Roman"/>
          <w:color w:val="000000"/>
          <w:sz w:val="20"/>
        </w:rPr>
      </w:pPr>
      <w:r>
        <w:rPr>
          <w:rFonts w:ascii="Times New Roman" w:hAnsi="Times New Roman"/>
          <w:color w:val="000000"/>
          <w:sz w:val="20"/>
        </w:rPr>
        <w:t>Pursuant to the requirements of the Securities Act, as amended, the registrant has duly caused this Post-Effective Amendment No. 2 to the Registration Statement to be signed on its behalf by the undersigned, thereunto duly authorized, in the Brisbane, California, on the 28th day of July, 2026.</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2" w:name="z575db7a3cd8a43e387f0e6debede7f6e"/>
      <w:bookmarkStart w:id="53" w:name="z575db7a3cd8a43e387f0e6debede7f6e"/>
      <w:bookmarkEnd w:id="53"/>
    </w:p>
    <w:tbl>
      <w:tblPr>
        <w:tblW w:w="4815" w:type="dxa"/>
        <w:jc w:val="left"/>
        <w:tblInd w:w="0" w:type="dxa"/>
        <w:tblLayout w:type="fixed"/>
        <w:tblCellMar>
          <w:top w:w="0" w:type="dxa"/>
          <w:left w:w="0" w:type="dxa"/>
          <w:bottom w:w="0" w:type="dxa"/>
          <w:right w:w="0" w:type="dxa"/>
        </w:tblCellMar>
      </w:tblPr>
      <w:tblGrid>
        <w:gridCol w:w="1880"/>
        <w:gridCol w:w="650"/>
        <w:gridCol w:w="2285"/>
      </w:tblGrid>
      <w:tr>
        <w:trPr/>
        <w:tc>
          <w:tcPr>
            <w:tcW w:w="1880" w:type="dxa"/>
            <w:tcBorders/>
            <w:vAlign w:val="center"/>
          </w:tcPr>
          <w:p>
            <w:pPr>
              <w:pStyle w:val="TableContents"/>
              <w:bidi w:val="0"/>
              <w:spacing w:before="0" w:after="0"/>
              <w:jc w:val="left"/>
              <w:rPr/>
            </w:pPr>
            <w:r>
              <w:rPr>
                <w:color w:val="000000"/>
              </w:rPr>
              <w:t xml:space="preserve">Date: </w:t>
            </w:r>
            <w:r>
              <w:rPr/>
              <w:t>July 28, 2026</w:t>
            </w:r>
          </w:p>
        </w:tc>
        <w:tc>
          <w:tcPr>
            <w:tcW w:w="2935" w:type="dxa"/>
            <w:gridSpan w:val="2"/>
            <w:tcBorders/>
            <w:vAlign w:val="center"/>
          </w:tcPr>
          <w:p>
            <w:pPr>
              <w:pStyle w:val="TableContents"/>
              <w:bidi w:val="0"/>
              <w:spacing w:before="0" w:after="0"/>
              <w:jc w:val="left"/>
              <w:rPr>
                <w:b/>
                <w:color w:val="000000"/>
              </w:rPr>
            </w:pPr>
            <w:r>
              <w:rPr>
                <w:b/>
                <w:color w:val="000000"/>
              </w:rPr>
              <w:t>Freenome, Inc.</w:t>
            </w:r>
          </w:p>
        </w:tc>
      </w:tr>
      <w:tr>
        <w:trPr/>
        <w:tc>
          <w:tcPr>
            <w:tcW w:w="4815" w:type="dxa"/>
            <w:gridSpan w:val="3"/>
            <w:tcBorders/>
            <w:vAlign w:val="center"/>
          </w:tcPr>
          <w:p>
            <w:pPr>
              <w:pStyle w:val="TableContents"/>
              <w:bidi w:val="0"/>
              <w:spacing w:before="0" w:after="283"/>
              <w:jc w:val="left"/>
              <w:rPr/>
            </w:pPr>
            <w:r>
              <w:rPr/>
              <w:t> </w:t>
            </w:r>
          </w:p>
        </w:tc>
      </w:tr>
      <w:tr>
        <w:trPr/>
        <w:tc>
          <w:tcPr>
            <w:tcW w:w="1880" w:type="dxa"/>
            <w:vMerge w:val="restart"/>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0"/>
              <w:jc w:val="left"/>
              <w:rPr>
                <w:color w:val="000000"/>
              </w:rPr>
            </w:pPr>
            <w:r>
              <w:rPr>
                <w:color w:val="000000"/>
              </w:rPr>
              <w:t>By:</w:t>
            </w:r>
          </w:p>
        </w:tc>
        <w:tc>
          <w:tcPr>
            <w:tcW w:w="2285"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Aaron Elliott</w:t>
            </w:r>
          </w:p>
        </w:tc>
      </w:tr>
      <w:tr>
        <w:trPr/>
        <w:tc>
          <w:tcPr>
            <w:tcW w:w="1880" w:type="dxa"/>
            <w:vMerge w:val="continue"/>
            <w:tcBorders/>
            <w:vAlign w:val="center"/>
          </w:tcPr>
          <w:p>
            <w:pPr>
              <w:pStyle w:val="Normal"/>
              <w:bidi w:val="0"/>
              <w:jc w:val="left"/>
              <w:rPr/>
            </w:pPr>
            <w:r>
              <w:rPr/>
            </w:r>
          </w:p>
        </w:tc>
        <w:tc>
          <w:tcPr>
            <w:tcW w:w="650" w:type="dxa"/>
            <w:tcBorders/>
            <w:vAlign w:val="center"/>
          </w:tcPr>
          <w:p>
            <w:pPr>
              <w:pStyle w:val="TableContents"/>
              <w:bidi w:val="0"/>
              <w:spacing w:before="0" w:after="0"/>
              <w:jc w:val="left"/>
              <w:rPr>
                <w:color w:val="000000"/>
              </w:rPr>
            </w:pPr>
            <w:r>
              <w:rPr>
                <w:color w:val="000000"/>
              </w:rPr>
              <w:t>Name:</w:t>
            </w:r>
          </w:p>
        </w:tc>
        <w:tc>
          <w:tcPr>
            <w:tcW w:w="2285" w:type="dxa"/>
            <w:tcBorders/>
            <w:vAlign w:val="center"/>
          </w:tcPr>
          <w:p>
            <w:pPr>
              <w:pStyle w:val="TableContents"/>
              <w:bidi w:val="0"/>
              <w:spacing w:before="0" w:after="0"/>
              <w:jc w:val="left"/>
              <w:rPr>
                <w:color w:val="000000"/>
              </w:rPr>
            </w:pPr>
            <w:r>
              <w:rPr>
                <w:color w:val="000000"/>
              </w:rPr>
              <w:t>Aaron Elliott, Ph.D.</w:t>
            </w:r>
          </w:p>
        </w:tc>
      </w:tr>
      <w:tr>
        <w:trPr/>
        <w:tc>
          <w:tcPr>
            <w:tcW w:w="1880" w:type="dxa"/>
            <w:vMerge w:val="continue"/>
            <w:tcBorders/>
            <w:vAlign w:val="center"/>
          </w:tcPr>
          <w:p>
            <w:pPr>
              <w:pStyle w:val="Normal"/>
              <w:bidi w:val="0"/>
              <w:jc w:val="left"/>
              <w:rPr/>
            </w:pPr>
            <w:r>
              <w:rPr/>
            </w:r>
          </w:p>
        </w:tc>
        <w:tc>
          <w:tcPr>
            <w:tcW w:w="650" w:type="dxa"/>
            <w:tcBorders/>
            <w:vAlign w:val="center"/>
          </w:tcPr>
          <w:p>
            <w:pPr>
              <w:pStyle w:val="TableContents"/>
              <w:bidi w:val="0"/>
              <w:spacing w:before="0" w:after="283"/>
              <w:jc w:val="left"/>
              <w:rPr/>
            </w:pPr>
            <w:r>
              <w:rPr/>
              <w:t> </w:t>
            </w:r>
          </w:p>
        </w:tc>
        <w:tc>
          <w:tcPr>
            <w:tcW w:w="2285" w:type="dxa"/>
            <w:tcBorders/>
            <w:vAlign w:val="center"/>
          </w:tcPr>
          <w:p>
            <w:pPr>
              <w:pStyle w:val="TableContents"/>
              <w:bidi w:val="0"/>
              <w:spacing w:before="0" w:after="283"/>
              <w:jc w:val="left"/>
              <w:rPr/>
            </w:pPr>
            <w:r>
              <w:rPr/>
              <w:t> </w:t>
            </w:r>
          </w:p>
        </w:tc>
      </w:tr>
      <w:tr>
        <w:trPr/>
        <w:tc>
          <w:tcPr>
            <w:tcW w:w="1880" w:type="dxa"/>
            <w:vMerge w:val="continue"/>
            <w:tcBorders/>
            <w:vAlign w:val="center"/>
          </w:tcPr>
          <w:p>
            <w:pPr>
              <w:pStyle w:val="Normal"/>
              <w:bidi w:val="0"/>
              <w:jc w:val="left"/>
              <w:rPr/>
            </w:pPr>
            <w:r>
              <w:rPr/>
            </w:r>
          </w:p>
        </w:tc>
        <w:tc>
          <w:tcPr>
            <w:tcW w:w="650" w:type="dxa"/>
            <w:tcBorders/>
            <w:vAlign w:val="center"/>
          </w:tcPr>
          <w:p>
            <w:pPr>
              <w:pStyle w:val="TableContents"/>
              <w:bidi w:val="0"/>
              <w:spacing w:before="0" w:after="0"/>
              <w:jc w:val="left"/>
              <w:rPr>
                <w:color w:val="000000"/>
              </w:rPr>
            </w:pPr>
            <w:r>
              <w:rPr>
                <w:color w:val="000000"/>
              </w:rPr>
              <w:t>Title:</w:t>
            </w:r>
          </w:p>
        </w:tc>
        <w:tc>
          <w:tcPr>
            <w:tcW w:w="2285" w:type="dxa"/>
            <w:tcBorders/>
            <w:vAlign w:val="center"/>
          </w:tcPr>
          <w:p>
            <w:pPr>
              <w:pStyle w:val="TableContents"/>
              <w:bidi w:val="0"/>
              <w:spacing w:before="0" w:after="0"/>
              <w:jc w:val="left"/>
              <w:rPr>
                <w:color w:val="000000"/>
              </w:rPr>
            </w:pPr>
            <w:r>
              <w:rPr>
                <w:color w:val="000000"/>
              </w:rPr>
              <w:t>Chief Executive Officer</w:t>
            </w:r>
          </w:p>
        </w:tc>
      </w:tr>
    </w:tbl>
    <w:p>
      <w:pPr>
        <w:pStyle w:val="TextBody"/>
        <w:bidi w:val="0"/>
        <w:spacing w:before="0" w:after="0"/>
        <w:jc w:val="left"/>
        <w:rPr/>
      </w:pPr>
      <w:r>
        <w:rPr/>
      </w:r>
    </w:p>
    <w:p>
      <w:pPr>
        <w:pStyle w:val="TextBody"/>
        <w:bidi w:val="0"/>
        <w:spacing w:before="0" w:after="0"/>
        <w:ind w:left="0" w:right="0" w:firstLine="360"/>
        <w:jc w:val="both"/>
        <w:rPr>
          <w:rFonts w:ascii="Times New Roman" w:hAnsi="Times New Roman"/>
          <w:color w:val="000000"/>
          <w:sz w:val="20"/>
        </w:rPr>
      </w:pPr>
      <w:r>
        <w:rPr>
          <w:rFonts w:ascii="Times New Roman" w:hAnsi="Times New Roman"/>
          <w:color w:val="000000"/>
          <w:sz w:val="20"/>
        </w:rPr>
        <w:t>Pursuant to the requirements of the Securities Act, this Post-Effective Amendment No. 2 to the Registration Statement has been signed below by the following persons on behalf of the Registrant and in the capacities and on the dates indicated.</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4" w:name="z1f63d2e11e9041b49e4e81a88ddf0482"/>
      <w:bookmarkStart w:id="55" w:name="z1f63d2e11e9041b49e4e81a88ddf0482"/>
      <w:bookmarkEnd w:id="55"/>
    </w:p>
    <w:tbl>
      <w:tblPr>
        <w:tblW w:w="8610" w:type="dxa"/>
        <w:jc w:val="left"/>
        <w:tblInd w:w="0" w:type="dxa"/>
        <w:tblLayout w:type="fixed"/>
        <w:tblCellMar>
          <w:top w:w="0" w:type="dxa"/>
          <w:left w:w="0" w:type="dxa"/>
          <w:bottom w:w="28" w:type="dxa"/>
          <w:right w:w="0" w:type="dxa"/>
        </w:tblCellMar>
      </w:tblPr>
      <w:tblGrid>
        <w:gridCol w:w="2030"/>
        <w:gridCol w:w="60"/>
        <w:gridCol w:w="5150"/>
        <w:gridCol w:w="60"/>
        <w:gridCol w:w="1310"/>
      </w:tblGrid>
      <w:tr>
        <w:trPr/>
        <w:tc>
          <w:tcPr>
            <w:tcW w:w="2030" w:type="dxa"/>
            <w:tcBorders>
              <w:bottom w:val="single" w:sz="12" w:space="0" w:color="000000"/>
            </w:tcBorders>
            <w:vAlign w:val="center"/>
          </w:tcPr>
          <w:p>
            <w:pPr>
              <w:pStyle w:val="TableContents"/>
              <w:bidi w:val="0"/>
              <w:spacing w:before="0" w:after="0"/>
              <w:jc w:val="left"/>
              <w:rPr>
                <w:b/>
                <w:color w:val="000000"/>
              </w:rPr>
            </w:pPr>
            <w:r>
              <w:rPr>
                <w:b/>
                <w:color w:val="000000"/>
              </w:rPr>
              <w:t>Signature</w:t>
            </w:r>
          </w:p>
        </w:tc>
        <w:tc>
          <w:tcPr>
            <w:tcW w:w="60" w:type="dxa"/>
            <w:tcBorders/>
            <w:tcMar>
              <w:bottom w:w="0" w:type="dxa"/>
            </w:tcMar>
            <w:vAlign w:val="center"/>
          </w:tcPr>
          <w:p>
            <w:pPr>
              <w:pStyle w:val="TableContents"/>
              <w:bidi w:val="0"/>
              <w:spacing w:before="0" w:after="283"/>
              <w:jc w:val="left"/>
              <w:rPr/>
            </w:pPr>
            <w:r>
              <w:rPr/>
              <w:t> </w:t>
            </w:r>
          </w:p>
        </w:tc>
        <w:tc>
          <w:tcPr>
            <w:tcW w:w="5150" w:type="dxa"/>
            <w:tcBorders>
              <w:bottom w:val="single" w:sz="12" w:space="0" w:color="000000"/>
            </w:tcBorders>
            <w:vAlign w:val="center"/>
          </w:tcPr>
          <w:p>
            <w:pPr>
              <w:pStyle w:val="TableContents"/>
              <w:bidi w:val="0"/>
              <w:spacing w:before="0" w:after="0"/>
              <w:jc w:val="center"/>
              <w:rPr>
                <w:color w:val="000000"/>
              </w:rPr>
            </w:pPr>
            <w:r>
              <w:rPr>
                <w:color w:val="000000"/>
              </w:rPr>
              <w:t>Title</w:t>
            </w:r>
          </w:p>
        </w:tc>
        <w:tc>
          <w:tcPr>
            <w:tcW w:w="60" w:type="dxa"/>
            <w:tcBorders/>
            <w:tcMar>
              <w:bottom w:w="0" w:type="dxa"/>
            </w:tcMar>
            <w:vAlign w:val="center"/>
          </w:tcPr>
          <w:p>
            <w:pPr>
              <w:pStyle w:val="TableContents"/>
              <w:bidi w:val="0"/>
              <w:spacing w:before="0" w:after="283"/>
              <w:jc w:val="left"/>
              <w:rPr/>
            </w:pPr>
            <w:r>
              <w:rPr/>
              <w:t> </w:t>
            </w:r>
          </w:p>
        </w:tc>
        <w:tc>
          <w:tcPr>
            <w:tcW w:w="1310" w:type="dxa"/>
            <w:tcBorders>
              <w:bottom w:val="single" w:sz="12" w:space="0" w:color="000000"/>
            </w:tcBorders>
            <w:vAlign w:val="center"/>
          </w:tcPr>
          <w:p>
            <w:pPr>
              <w:pStyle w:val="TableContents"/>
              <w:bidi w:val="0"/>
              <w:spacing w:before="0" w:after="0"/>
              <w:jc w:val="center"/>
              <w:rPr>
                <w:b/>
                <w:color w:val="000000"/>
              </w:rPr>
            </w:pPr>
            <w:r>
              <w:rPr>
                <w:b/>
                <w:color w:val="000000"/>
              </w:rPr>
              <w:t>Date</w:t>
            </w:r>
          </w:p>
        </w:tc>
      </w:tr>
      <w:tr>
        <w:trPr/>
        <w:tc>
          <w:tcPr>
            <w:tcW w:w="203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283"/>
              <w:jc w:val="left"/>
              <w:rPr/>
            </w:pPr>
            <w:r>
              <w:rPr/>
              <w:t> </w:t>
            </w:r>
          </w:p>
        </w:tc>
      </w:tr>
      <w:tr>
        <w:trPr/>
        <w:tc>
          <w:tcPr>
            <w:tcW w:w="2030" w:type="dxa"/>
            <w:tcBorders>
              <w:bottom w:val="single" w:sz="12" w:space="0" w:color="000000"/>
            </w:tcBorders>
            <w:vAlign w:val="center"/>
          </w:tcPr>
          <w:p>
            <w:pPr>
              <w:pStyle w:val="TableContents"/>
              <w:bidi w:val="0"/>
              <w:spacing w:before="0" w:after="0"/>
              <w:jc w:val="left"/>
              <w:rPr>
                <w:color w:val="000000"/>
              </w:rPr>
            </w:pPr>
            <w:r>
              <w:rPr>
                <w:color w:val="000000"/>
              </w:rPr>
              <w:t>/s/ Aaron Elliott</w:t>
            </w:r>
          </w:p>
        </w:tc>
        <w:tc>
          <w:tcPr>
            <w:tcW w:w="60" w:type="dxa"/>
            <w:tcBorders/>
            <w:tcMar>
              <w:bottom w:w="0" w:type="dxa"/>
            </w:tcMar>
            <w:vAlign w:val="center"/>
          </w:tcPr>
          <w:p>
            <w:pPr>
              <w:pStyle w:val="TableContents"/>
              <w:bidi w:val="0"/>
              <w:spacing w:before="0" w:after="283"/>
              <w:jc w:val="left"/>
              <w:rPr/>
            </w:pPr>
            <w:r>
              <w:rPr/>
              <w:t> </w:t>
            </w:r>
          </w:p>
        </w:tc>
        <w:tc>
          <w:tcPr>
            <w:tcW w:w="5150" w:type="dxa"/>
            <w:tcBorders/>
            <w:tcMar>
              <w:bottom w:w="0" w:type="dxa"/>
            </w:tcMar>
            <w:vAlign w:val="center"/>
          </w:tcPr>
          <w:p>
            <w:pPr>
              <w:pStyle w:val="TableContents"/>
              <w:bidi w:val="0"/>
              <w:spacing w:before="0" w:after="0"/>
              <w:jc w:val="left"/>
              <w:rPr>
                <w:color w:val="000000"/>
              </w:rPr>
            </w:pPr>
            <w:r>
              <w:rPr>
                <w:color w:val="000000"/>
              </w:rPr>
              <w:t>Chief Executive Officer</w:t>
            </w:r>
          </w:p>
        </w:tc>
        <w:tc>
          <w:tcPr>
            <w:tcW w:w="60" w:type="dxa"/>
            <w:tcBorders/>
            <w:tcMar>
              <w:bottom w:w="0" w:type="dxa"/>
            </w:tcMar>
            <w:vAlign w:val="center"/>
          </w:tcPr>
          <w:p>
            <w:pPr>
              <w:pStyle w:val="TableContents"/>
              <w:bidi w:val="0"/>
              <w:spacing w:before="0" w:after="283"/>
              <w:jc w:val="left"/>
              <w:rPr/>
            </w:pPr>
            <w:r>
              <w:rPr/>
              <w:t> </w:t>
            </w:r>
          </w:p>
        </w:tc>
        <w:tc>
          <w:tcPr>
            <w:tcW w:w="1310" w:type="dxa"/>
            <w:vMerge w:val="restart"/>
            <w:tcBorders/>
            <w:tcMar>
              <w:bottom w:w="0" w:type="dxa"/>
            </w:tcMar>
            <w:vAlign w:val="center"/>
          </w:tcPr>
          <w:p>
            <w:pPr>
              <w:pStyle w:val="TableContents"/>
              <w:bidi w:val="0"/>
              <w:spacing w:before="0" w:after="0"/>
              <w:jc w:val="center"/>
              <w:rPr/>
            </w:pPr>
            <w:r>
              <w:rPr/>
              <w:t>July 28, 2026</w:t>
            </w:r>
          </w:p>
        </w:tc>
      </w:tr>
      <w:tr>
        <w:trPr/>
        <w:tc>
          <w:tcPr>
            <w:tcW w:w="2030" w:type="dxa"/>
            <w:tcBorders/>
            <w:tcMar>
              <w:bottom w:w="0" w:type="dxa"/>
            </w:tcMar>
            <w:vAlign w:val="center"/>
          </w:tcPr>
          <w:p>
            <w:pPr>
              <w:pStyle w:val="TableContents"/>
              <w:bidi w:val="0"/>
              <w:spacing w:before="0" w:after="0"/>
              <w:jc w:val="left"/>
              <w:rPr>
                <w:color w:val="000000"/>
              </w:rPr>
            </w:pPr>
            <w:r>
              <w:rPr>
                <w:color w:val="000000"/>
              </w:rPr>
              <w:t>Aaron Elliott, Ph.D.</w:t>
            </w:r>
          </w:p>
        </w:tc>
        <w:tc>
          <w:tcPr>
            <w:tcW w:w="60" w:type="dxa"/>
            <w:tcBorders/>
            <w:tcMar>
              <w:bottom w:w="0" w:type="dxa"/>
            </w:tcMar>
            <w:vAlign w:val="center"/>
          </w:tcPr>
          <w:p>
            <w:pPr>
              <w:pStyle w:val="TableContents"/>
              <w:bidi w:val="0"/>
              <w:spacing w:before="0" w:after="283"/>
              <w:jc w:val="left"/>
              <w:rPr/>
            </w:pPr>
            <w:r>
              <w:rPr/>
              <w:t> </w:t>
            </w:r>
          </w:p>
        </w:tc>
        <w:tc>
          <w:tcPr>
            <w:tcW w:w="5150" w:type="dxa"/>
            <w:tcBorders/>
            <w:tcMar>
              <w:bottom w:w="0" w:type="dxa"/>
            </w:tcMar>
            <w:vAlign w:val="center"/>
          </w:tcPr>
          <w:p>
            <w:pPr>
              <w:pStyle w:val="TableContents"/>
              <w:bidi w:val="0"/>
              <w:spacing w:before="0" w:after="0"/>
              <w:jc w:val="left"/>
              <w:rPr>
                <w:color w:val="000000"/>
              </w:rPr>
            </w:pPr>
            <w:r>
              <w:rPr>
                <w:color w:val="000000"/>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310" w:type="dxa"/>
            <w:vMerge w:val="continue"/>
            <w:tcBorders/>
            <w:tcMar>
              <w:bottom w:w="0" w:type="dxa"/>
            </w:tcMar>
            <w:vAlign w:val="center"/>
          </w:tcPr>
          <w:p>
            <w:pPr>
              <w:pStyle w:val="Normal"/>
              <w:bidi w:val="0"/>
              <w:jc w:val="left"/>
              <w:rPr/>
            </w:pPr>
            <w:r>
              <w:rPr/>
            </w:r>
          </w:p>
        </w:tc>
      </w:tr>
      <w:tr>
        <w:trPr/>
        <w:tc>
          <w:tcPr>
            <w:tcW w:w="7240" w:type="dxa"/>
            <w:gridSpan w:val="3"/>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tcPr>
          <w:p>
            <w:pPr>
              <w:pStyle w:val="TableContents"/>
              <w:bidi w:val="0"/>
              <w:spacing w:before="0" w:after="283"/>
              <w:jc w:val="left"/>
              <w:rPr>
                <w:sz w:val="4"/>
                <w:szCs w:val="4"/>
              </w:rPr>
            </w:pPr>
            <w:r>
              <w:rPr>
                <w:sz w:val="4"/>
                <w:szCs w:val="4"/>
              </w:rPr>
            </w:r>
          </w:p>
        </w:tc>
      </w:tr>
      <w:tr>
        <w:trPr/>
        <w:tc>
          <w:tcPr>
            <w:tcW w:w="2030" w:type="dxa"/>
            <w:tcBorders>
              <w:bottom w:val="single" w:sz="12" w:space="0" w:color="000000"/>
            </w:tcBorders>
            <w:vAlign w:val="center"/>
          </w:tcPr>
          <w:p>
            <w:pPr>
              <w:pStyle w:val="TableContents"/>
              <w:bidi w:val="0"/>
              <w:spacing w:before="0" w:after="0"/>
              <w:jc w:val="left"/>
              <w:rPr>
                <w:color w:val="000000"/>
              </w:rPr>
            </w:pPr>
            <w:r>
              <w:rPr>
                <w:color w:val="000000"/>
              </w:rPr>
              <w:t>/s/ Linh H. Le</w:t>
            </w:r>
          </w:p>
        </w:tc>
        <w:tc>
          <w:tcPr>
            <w:tcW w:w="60" w:type="dxa"/>
            <w:tcBorders/>
            <w:tcMar>
              <w:bottom w:w="0" w:type="dxa"/>
            </w:tcMar>
            <w:vAlign w:val="center"/>
          </w:tcPr>
          <w:p>
            <w:pPr>
              <w:pStyle w:val="TableContents"/>
              <w:bidi w:val="0"/>
              <w:spacing w:before="0" w:after="283"/>
              <w:jc w:val="left"/>
              <w:rPr/>
            </w:pPr>
            <w:r>
              <w:rPr/>
              <w:t> </w:t>
            </w:r>
          </w:p>
        </w:tc>
        <w:tc>
          <w:tcPr>
            <w:tcW w:w="5150" w:type="dxa"/>
            <w:tcBorders/>
            <w:tcMar>
              <w:bottom w:w="0" w:type="dxa"/>
            </w:tcMar>
            <w:vAlign w:val="center"/>
          </w:tcPr>
          <w:p>
            <w:pPr>
              <w:pStyle w:val="TableContents"/>
              <w:bidi w:val="0"/>
              <w:spacing w:before="0" w:after="0"/>
              <w:jc w:val="left"/>
              <w:rPr>
                <w:color w:val="000000"/>
              </w:rPr>
            </w:pPr>
            <w:r>
              <w:rPr>
                <w:color w:val="000000"/>
              </w:rPr>
              <w:t>Chief Financial Officer</w:t>
            </w:r>
          </w:p>
        </w:tc>
        <w:tc>
          <w:tcPr>
            <w:tcW w:w="60" w:type="dxa"/>
            <w:tcBorders/>
            <w:tcMar>
              <w:bottom w:w="0" w:type="dxa"/>
            </w:tcMar>
            <w:vAlign w:val="center"/>
          </w:tcPr>
          <w:p>
            <w:pPr>
              <w:pStyle w:val="TableContents"/>
              <w:bidi w:val="0"/>
              <w:spacing w:before="0" w:after="283"/>
              <w:jc w:val="left"/>
              <w:rPr/>
            </w:pPr>
            <w:r>
              <w:rPr/>
              <w:t> </w:t>
            </w:r>
          </w:p>
        </w:tc>
        <w:tc>
          <w:tcPr>
            <w:tcW w:w="1310" w:type="dxa"/>
            <w:vMerge w:val="restart"/>
            <w:tcBorders/>
            <w:tcMar>
              <w:bottom w:w="0" w:type="dxa"/>
            </w:tcMar>
            <w:vAlign w:val="center"/>
          </w:tcPr>
          <w:p>
            <w:pPr>
              <w:pStyle w:val="TableContents"/>
              <w:bidi w:val="0"/>
              <w:spacing w:before="0" w:after="0"/>
              <w:jc w:val="center"/>
              <w:rPr/>
            </w:pPr>
            <w:r>
              <w:rPr/>
              <w:t>July 28, 2026</w:t>
            </w:r>
          </w:p>
        </w:tc>
      </w:tr>
      <w:tr>
        <w:trPr/>
        <w:tc>
          <w:tcPr>
            <w:tcW w:w="2030" w:type="dxa"/>
            <w:tcBorders/>
            <w:tcMar>
              <w:bottom w:w="0" w:type="dxa"/>
            </w:tcMar>
            <w:vAlign w:val="center"/>
          </w:tcPr>
          <w:p>
            <w:pPr>
              <w:pStyle w:val="TableContents"/>
              <w:bidi w:val="0"/>
              <w:spacing w:before="0" w:after="0"/>
              <w:jc w:val="left"/>
              <w:rPr>
                <w:color w:val="000000"/>
              </w:rPr>
            </w:pPr>
            <w:r>
              <w:rPr>
                <w:color w:val="000000"/>
              </w:rPr>
              <w:t>Linh H. Le</w:t>
            </w:r>
          </w:p>
        </w:tc>
        <w:tc>
          <w:tcPr>
            <w:tcW w:w="60" w:type="dxa"/>
            <w:tcBorders/>
            <w:tcMar>
              <w:bottom w:w="0" w:type="dxa"/>
            </w:tcMar>
            <w:vAlign w:val="center"/>
          </w:tcPr>
          <w:p>
            <w:pPr>
              <w:pStyle w:val="TableContents"/>
              <w:bidi w:val="0"/>
              <w:spacing w:before="0" w:after="283"/>
              <w:jc w:val="left"/>
              <w:rPr/>
            </w:pPr>
            <w:r>
              <w:rPr/>
              <w:t> </w:t>
            </w:r>
          </w:p>
        </w:tc>
        <w:tc>
          <w:tcPr>
            <w:tcW w:w="5150" w:type="dxa"/>
            <w:tcBorders/>
            <w:tcMar>
              <w:bottom w:w="0" w:type="dxa"/>
            </w:tcMar>
            <w:vAlign w:val="center"/>
          </w:tcPr>
          <w:p>
            <w:pPr>
              <w:pStyle w:val="TableContents"/>
              <w:bidi w:val="0"/>
              <w:spacing w:before="0" w:after="0"/>
              <w:jc w:val="left"/>
              <w:rPr>
                <w:color w:val="000000"/>
              </w:rPr>
            </w:pPr>
            <w:r>
              <w:rPr>
                <w:color w:val="000000"/>
              </w:rPr>
              <w:t>(Principal Financial and Principal Accounting Officer)</w:t>
            </w:r>
          </w:p>
        </w:tc>
        <w:tc>
          <w:tcPr>
            <w:tcW w:w="60" w:type="dxa"/>
            <w:tcBorders/>
            <w:tcMar>
              <w:bottom w:w="0" w:type="dxa"/>
            </w:tcMar>
            <w:vAlign w:val="center"/>
          </w:tcPr>
          <w:p>
            <w:pPr>
              <w:pStyle w:val="TableContents"/>
              <w:bidi w:val="0"/>
              <w:spacing w:before="0" w:after="283"/>
              <w:jc w:val="left"/>
              <w:rPr/>
            </w:pPr>
            <w:r>
              <w:rPr/>
              <w:t> </w:t>
            </w:r>
          </w:p>
        </w:tc>
        <w:tc>
          <w:tcPr>
            <w:tcW w:w="1310" w:type="dxa"/>
            <w:vMerge w:val="continue"/>
            <w:tcBorders/>
            <w:tcMar>
              <w:bottom w:w="0" w:type="dxa"/>
            </w:tcMar>
            <w:vAlign w:val="center"/>
          </w:tcPr>
          <w:p>
            <w:pPr>
              <w:pStyle w:val="Normal"/>
              <w:bidi w:val="0"/>
              <w:jc w:val="left"/>
              <w:rPr/>
            </w:pPr>
            <w:r>
              <w:rPr/>
            </w:r>
          </w:p>
        </w:tc>
      </w:tr>
      <w:tr>
        <w:trPr/>
        <w:tc>
          <w:tcPr>
            <w:tcW w:w="7240" w:type="dxa"/>
            <w:gridSpan w:val="3"/>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tcPr>
          <w:p>
            <w:pPr>
              <w:pStyle w:val="TableContents"/>
              <w:bidi w:val="0"/>
              <w:spacing w:before="0" w:after="283"/>
              <w:jc w:val="left"/>
              <w:rPr>
                <w:sz w:val="4"/>
                <w:szCs w:val="4"/>
              </w:rPr>
            </w:pPr>
            <w:r>
              <w:rPr>
                <w:sz w:val="4"/>
                <w:szCs w:val="4"/>
              </w:rPr>
            </w:r>
          </w:p>
        </w:tc>
      </w:tr>
      <w:tr>
        <w:trPr/>
        <w:tc>
          <w:tcPr>
            <w:tcW w:w="2030" w:type="dxa"/>
            <w:tcBorders>
              <w:bottom w:val="single" w:sz="12" w:space="0" w:color="000000"/>
            </w:tcBorders>
            <w:vAlign w:val="center"/>
          </w:tcPr>
          <w:p>
            <w:pPr>
              <w:pStyle w:val="TableContents"/>
              <w:bidi w:val="0"/>
              <w:spacing w:before="0" w:after="0"/>
              <w:jc w:val="left"/>
              <w:rPr>
                <w:color w:val="000000"/>
              </w:rPr>
            </w:pPr>
            <w:r>
              <w:rPr>
                <w:color w:val="000000"/>
              </w:rPr>
              <w:t>*</w:t>
            </w:r>
          </w:p>
        </w:tc>
        <w:tc>
          <w:tcPr>
            <w:tcW w:w="60" w:type="dxa"/>
            <w:tcBorders/>
            <w:tcMar>
              <w:bottom w:w="0" w:type="dxa"/>
            </w:tcMar>
            <w:vAlign w:val="center"/>
          </w:tcPr>
          <w:p>
            <w:pPr>
              <w:pStyle w:val="TableContents"/>
              <w:bidi w:val="0"/>
              <w:spacing w:before="0" w:after="283"/>
              <w:jc w:val="left"/>
              <w:rPr/>
            </w:pPr>
            <w:r>
              <w:rPr/>
              <w:t> </w:t>
            </w:r>
          </w:p>
        </w:tc>
        <w:tc>
          <w:tcPr>
            <w:tcW w:w="5150" w:type="dxa"/>
            <w:tcBorders/>
            <w:tcMar>
              <w:bottom w:w="0" w:type="dxa"/>
            </w:tcMar>
            <w:vAlign w:val="center"/>
          </w:tcPr>
          <w:p>
            <w:pPr>
              <w:pStyle w:val="TableContents"/>
              <w:bidi w:val="0"/>
              <w:spacing w:before="0" w:after="0"/>
              <w:jc w:val="left"/>
              <w:rPr>
                <w:color w:val="000000"/>
              </w:rPr>
            </w:pPr>
            <w:r>
              <w:rPr>
                <w:color w:val="000000"/>
              </w:rPr>
              <w:t>Director</w:t>
            </w:r>
          </w:p>
        </w:tc>
        <w:tc>
          <w:tcPr>
            <w:tcW w:w="60" w:type="dxa"/>
            <w:tcBorders/>
            <w:tcMar>
              <w:bottom w:w="0" w:type="dxa"/>
            </w:tcMar>
            <w:vAlign w:val="center"/>
          </w:tcPr>
          <w:p>
            <w:pPr>
              <w:pStyle w:val="TableContents"/>
              <w:bidi w:val="0"/>
              <w:spacing w:before="0" w:after="283"/>
              <w:jc w:val="left"/>
              <w:rPr/>
            </w:pPr>
            <w:r>
              <w:rPr/>
              <w:t> </w:t>
            </w:r>
          </w:p>
        </w:tc>
        <w:tc>
          <w:tcPr>
            <w:tcW w:w="1310" w:type="dxa"/>
            <w:vMerge w:val="restart"/>
            <w:tcBorders/>
            <w:tcMar>
              <w:bottom w:w="0" w:type="dxa"/>
            </w:tcMar>
            <w:vAlign w:val="center"/>
          </w:tcPr>
          <w:p>
            <w:pPr>
              <w:pStyle w:val="TableContents"/>
              <w:bidi w:val="0"/>
              <w:spacing w:before="0" w:after="0"/>
              <w:jc w:val="center"/>
              <w:rPr/>
            </w:pPr>
            <w:r>
              <w:rPr/>
              <w:t>July 28, 2026</w:t>
            </w:r>
          </w:p>
        </w:tc>
      </w:tr>
      <w:tr>
        <w:trPr/>
        <w:tc>
          <w:tcPr>
            <w:tcW w:w="2030" w:type="dxa"/>
            <w:tcBorders/>
            <w:tcMar>
              <w:bottom w:w="0" w:type="dxa"/>
            </w:tcMar>
            <w:vAlign w:val="center"/>
          </w:tcPr>
          <w:p>
            <w:pPr>
              <w:pStyle w:val="TableContents"/>
              <w:bidi w:val="0"/>
              <w:spacing w:before="0" w:after="0"/>
              <w:jc w:val="left"/>
              <w:rPr>
                <w:color w:val="000000"/>
              </w:rPr>
            </w:pPr>
            <w:r>
              <w:rPr>
                <w:color w:val="000000"/>
              </w:rPr>
              <w:t>Ann Costello</w:t>
            </w:r>
          </w:p>
        </w:tc>
        <w:tc>
          <w:tcPr>
            <w:tcW w:w="60" w:type="dxa"/>
            <w:tcBorders/>
            <w:tcMar>
              <w:bottom w:w="0" w:type="dxa"/>
            </w:tcMar>
            <w:vAlign w:val="center"/>
          </w:tcPr>
          <w:p>
            <w:pPr>
              <w:pStyle w:val="TableContents"/>
              <w:bidi w:val="0"/>
              <w:spacing w:before="0" w:after="283"/>
              <w:jc w:val="left"/>
              <w:rPr/>
            </w:pPr>
            <w:r>
              <w:rPr/>
              <w:t> </w:t>
            </w:r>
          </w:p>
        </w:tc>
        <w:tc>
          <w:tcPr>
            <w:tcW w:w="51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vMerge w:val="continue"/>
            <w:tcBorders/>
            <w:tcMar>
              <w:bottom w:w="0" w:type="dxa"/>
            </w:tcMar>
            <w:vAlign w:val="center"/>
          </w:tcPr>
          <w:p>
            <w:pPr>
              <w:pStyle w:val="Normal"/>
              <w:bidi w:val="0"/>
              <w:jc w:val="left"/>
              <w:rPr/>
            </w:pPr>
            <w:r>
              <w:rPr/>
            </w:r>
          </w:p>
        </w:tc>
      </w:tr>
      <w:tr>
        <w:trPr/>
        <w:tc>
          <w:tcPr>
            <w:tcW w:w="7240" w:type="dxa"/>
            <w:gridSpan w:val="3"/>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tcPr>
          <w:p>
            <w:pPr>
              <w:pStyle w:val="TableContents"/>
              <w:bidi w:val="0"/>
              <w:spacing w:before="0" w:after="283"/>
              <w:jc w:val="left"/>
              <w:rPr>
                <w:sz w:val="4"/>
                <w:szCs w:val="4"/>
              </w:rPr>
            </w:pPr>
            <w:r>
              <w:rPr>
                <w:sz w:val="4"/>
                <w:szCs w:val="4"/>
              </w:rPr>
            </w:r>
          </w:p>
        </w:tc>
      </w:tr>
      <w:tr>
        <w:trPr/>
        <w:tc>
          <w:tcPr>
            <w:tcW w:w="2030" w:type="dxa"/>
            <w:tcBorders>
              <w:bottom w:val="single" w:sz="12" w:space="0" w:color="000000"/>
            </w:tcBorders>
            <w:vAlign w:val="center"/>
          </w:tcPr>
          <w:p>
            <w:pPr>
              <w:pStyle w:val="TableContents"/>
              <w:bidi w:val="0"/>
              <w:spacing w:before="0" w:after="0"/>
              <w:jc w:val="left"/>
              <w:rPr>
                <w:color w:val="000000"/>
              </w:rPr>
            </w:pPr>
            <w:r>
              <w:rPr>
                <w:color w:val="000000"/>
              </w:rPr>
              <w:t>*</w:t>
            </w:r>
          </w:p>
        </w:tc>
        <w:tc>
          <w:tcPr>
            <w:tcW w:w="60" w:type="dxa"/>
            <w:tcBorders/>
            <w:tcMar>
              <w:bottom w:w="0" w:type="dxa"/>
            </w:tcMar>
            <w:vAlign w:val="center"/>
          </w:tcPr>
          <w:p>
            <w:pPr>
              <w:pStyle w:val="TableContents"/>
              <w:bidi w:val="0"/>
              <w:spacing w:before="0" w:after="283"/>
              <w:jc w:val="left"/>
              <w:rPr/>
            </w:pPr>
            <w:r>
              <w:rPr/>
              <w:t> </w:t>
            </w:r>
          </w:p>
        </w:tc>
        <w:tc>
          <w:tcPr>
            <w:tcW w:w="5150" w:type="dxa"/>
            <w:tcBorders/>
            <w:tcMar>
              <w:bottom w:w="0" w:type="dxa"/>
            </w:tcMar>
            <w:vAlign w:val="center"/>
          </w:tcPr>
          <w:p>
            <w:pPr>
              <w:pStyle w:val="TableContents"/>
              <w:bidi w:val="0"/>
              <w:spacing w:before="0" w:after="0"/>
              <w:jc w:val="left"/>
              <w:rPr>
                <w:color w:val="000000"/>
              </w:rPr>
            </w:pPr>
            <w:r>
              <w:rPr>
                <w:color w:val="000000"/>
              </w:rPr>
              <w:t>Director</w:t>
            </w:r>
          </w:p>
        </w:tc>
        <w:tc>
          <w:tcPr>
            <w:tcW w:w="60" w:type="dxa"/>
            <w:tcBorders/>
            <w:tcMar>
              <w:bottom w:w="0" w:type="dxa"/>
            </w:tcMar>
            <w:vAlign w:val="center"/>
          </w:tcPr>
          <w:p>
            <w:pPr>
              <w:pStyle w:val="TableContents"/>
              <w:bidi w:val="0"/>
              <w:spacing w:before="0" w:after="283"/>
              <w:jc w:val="left"/>
              <w:rPr/>
            </w:pPr>
            <w:r>
              <w:rPr/>
              <w:t> </w:t>
            </w:r>
          </w:p>
        </w:tc>
        <w:tc>
          <w:tcPr>
            <w:tcW w:w="1310" w:type="dxa"/>
            <w:vMerge w:val="restart"/>
            <w:tcBorders/>
            <w:tcMar>
              <w:bottom w:w="0" w:type="dxa"/>
            </w:tcMar>
            <w:vAlign w:val="center"/>
          </w:tcPr>
          <w:p>
            <w:pPr>
              <w:pStyle w:val="TableContents"/>
              <w:bidi w:val="0"/>
              <w:spacing w:before="0" w:after="0"/>
              <w:jc w:val="center"/>
              <w:rPr/>
            </w:pPr>
            <w:r>
              <w:rPr/>
              <w:t>July 28, 2026</w:t>
            </w:r>
          </w:p>
        </w:tc>
      </w:tr>
      <w:tr>
        <w:trPr/>
        <w:tc>
          <w:tcPr>
            <w:tcW w:w="2030" w:type="dxa"/>
            <w:tcBorders/>
            <w:tcMar>
              <w:bottom w:w="0" w:type="dxa"/>
            </w:tcMar>
            <w:vAlign w:val="center"/>
          </w:tcPr>
          <w:p>
            <w:pPr>
              <w:pStyle w:val="TableContents"/>
              <w:bidi w:val="0"/>
              <w:spacing w:before="0" w:after="0"/>
              <w:jc w:val="left"/>
              <w:rPr>
                <w:color w:val="000000"/>
              </w:rPr>
            </w:pPr>
            <w:r>
              <w:rPr>
                <w:color w:val="000000"/>
              </w:rPr>
              <w:t>Carole Nuechterlein</w:t>
            </w:r>
          </w:p>
        </w:tc>
        <w:tc>
          <w:tcPr>
            <w:tcW w:w="60" w:type="dxa"/>
            <w:tcBorders/>
            <w:tcMar>
              <w:bottom w:w="0" w:type="dxa"/>
            </w:tcMar>
            <w:vAlign w:val="center"/>
          </w:tcPr>
          <w:p>
            <w:pPr>
              <w:pStyle w:val="TableContents"/>
              <w:bidi w:val="0"/>
              <w:spacing w:before="0" w:after="283"/>
              <w:jc w:val="left"/>
              <w:rPr/>
            </w:pPr>
            <w:r>
              <w:rPr/>
              <w:t> </w:t>
            </w:r>
          </w:p>
        </w:tc>
        <w:tc>
          <w:tcPr>
            <w:tcW w:w="51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vMerge w:val="continue"/>
            <w:tcBorders/>
            <w:tcMar>
              <w:bottom w:w="0" w:type="dxa"/>
            </w:tcMar>
            <w:vAlign w:val="center"/>
          </w:tcPr>
          <w:p>
            <w:pPr>
              <w:pStyle w:val="Normal"/>
              <w:bidi w:val="0"/>
              <w:jc w:val="left"/>
              <w:rPr/>
            </w:pPr>
            <w:r>
              <w:rPr/>
            </w:r>
          </w:p>
        </w:tc>
      </w:tr>
      <w:tr>
        <w:trPr/>
        <w:tc>
          <w:tcPr>
            <w:tcW w:w="7240" w:type="dxa"/>
            <w:gridSpan w:val="3"/>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tcPr>
          <w:p>
            <w:pPr>
              <w:pStyle w:val="TableContents"/>
              <w:bidi w:val="0"/>
              <w:spacing w:before="0" w:after="283"/>
              <w:jc w:val="left"/>
              <w:rPr>
                <w:sz w:val="4"/>
                <w:szCs w:val="4"/>
              </w:rPr>
            </w:pPr>
            <w:r>
              <w:rPr>
                <w:sz w:val="4"/>
                <w:szCs w:val="4"/>
              </w:rPr>
            </w:r>
          </w:p>
        </w:tc>
      </w:tr>
      <w:tr>
        <w:trPr/>
        <w:tc>
          <w:tcPr>
            <w:tcW w:w="2030" w:type="dxa"/>
            <w:tcBorders>
              <w:bottom w:val="single" w:sz="12" w:space="0" w:color="000000"/>
            </w:tcBorders>
            <w:vAlign w:val="center"/>
          </w:tcPr>
          <w:p>
            <w:pPr>
              <w:pStyle w:val="TableContents"/>
              <w:bidi w:val="0"/>
              <w:spacing w:before="0" w:after="0"/>
              <w:jc w:val="left"/>
              <w:rPr>
                <w:color w:val="000000"/>
              </w:rPr>
            </w:pPr>
            <w:r>
              <w:rPr>
                <w:color w:val="000000"/>
              </w:rPr>
              <w:t>*</w:t>
            </w:r>
          </w:p>
        </w:tc>
        <w:tc>
          <w:tcPr>
            <w:tcW w:w="60" w:type="dxa"/>
            <w:tcBorders/>
            <w:tcMar>
              <w:bottom w:w="0" w:type="dxa"/>
            </w:tcMar>
            <w:vAlign w:val="center"/>
          </w:tcPr>
          <w:p>
            <w:pPr>
              <w:pStyle w:val="TableContents"/>
              <w:bidi w:val="0"/>
              <w:spacing w:before="0" w:after="283"/>
              <w:jc w:val="left"/>
              <w:rPr/>
            </w:pPr>
            <w:r>
              <w:rPr/>
              <w:t> </w:t>
            </w:r>
          </w:p>
        </w:tc>
        <w:tc>
          <w:tcPr>
            <w:tcW w:w="5150" w:type="dxa"/>
            <w:tcBorders/>
            <w:tcMar>
              <w:bottom w:w="0" w:type="dxa"/>
            </w:tcMar>
            <w:vAlign w:val="center"/>
          </w:tcPr>
          <w:p>
            <w:pPr>
              <w:pStyle w:val="TableContents"/>
              <w:bidi w:val="0"/>
              <w:spacing w:before="0" w:after="0"/>
              <w:jc w:val="left"/>
              <w:rPr>
                <w:color w:val="000000"/>
              </w:rPr>
            </w:pPr>
            <w:r>
              <w:rPr>
                <w:color w:val="000000"/>
              </w:rPr>
              <w:t>Director</w:t>
            </w:r>
          </w:p>
        </w:tc>
        <w:tc>
          <w:tcPr>
            <w:tcW w:w="60" w:type="dxa"/>
            <w:tcBorders/>
            <w:tcMar>
              <w:bottom w:w="0" w:type="dxa"/>
            </w:tcMar>
            <w:vAlign w:val="center"/>
          </w:tcPr>
          <w:p>
            <w:pPr>
              <w:pStyle w:val="TableContents"/>
              <w:bidi w:val="0"/>
              <w:spacing w:before="0" w:after="283"/>
              <w:jc w:val="left"/>
              <w:rPr/>
            </w:pPr>
            <w:r>
              <w:rPr/>
              <w:t> </w:t>
            </w:r>
          </w:p>
        </w:tc>
        <w:tc>
          <w:tcPr>
            <w:tcW w:w="1310" w:type="dxa"/>
            <w:vMerge w:val="restart"/>
            <w:tcBorders/>
            <w:tcMar>
              <w:bottom w:w="0" w:type="dxa"/>
            </w:tcMar>
            <w:vAlign w:val="center"/>
          </w:tcPr>
          <w:p>
            <w:pPr>
              <w:pStyle w:val="TableContents"/>
              <w:bidi w:val="0"/>
              <w:spacing w:before="0" w:after="0"/>
              <w:jc w:val="center"/>
              <w:rPr/>
            </w:pPr>
            <w:r>
              <w:rPr/>
              <w:t>July 28, 2026</w:t>
            </w:r>
          </w:p>
        </w:tc>
      </w:tr>
      <w:tr>
        <w:trPr/>
        <w:tc>
          <w:tcPr>
            <w:tcW w:w="2030" w:type="dxa"/>
            <w:tcBorders/>
            <w:tcMar>
              <w:bottom w:w="0" w:type="dxa"/>
            </w:tcMar>
            <w:vAlign w:val="center"/>
          </w:tcPr>
          <w:p>
            <w:pPr>
              <w:pStyle w:val="TableContents"/>
              <w:bidi w:val="0"/>
              <w:spacing w:before="0" w:after="0"/>
              <w:jc w:val="left"/>
              <w:rPr>
                <w:color w:val="000000"/>
              </w:rPr>
            </w:pPr>
            <w:r>
              <w:rPr>
                <w:color w:val="000000"/>
              </w:rPr>
              <w:t>Deepika Pakianathan</w:t>
            </w:r>
          </w:p>
        </w:tc>
        <w:tc>
          <w:tcPr>
            <w:tcW w:w="60" w:type="dxa"/>
            <w:tcBorders/>
            <w:tcMar>
              <w:bottom w:w="0" w:type="dxa"/>
            </w:tcMar>
            <w:vAlign w:val="center"/>
          </w:tcPr>
          <w:p>
            <w:pPr>
              <w:pStyle w:val="TableContents"/>
              <w:bidi w:val="0"/>
              <w:spacing w:before="0" w:after="283"/>
              <w:jc w:val="left"/>
              <w:rPr/>
            </w:pPr>
            <w:r>
              <w:rPr/>
              <w:t> </w:t>
            </w:r>
          </w:p>
        </w:tc>
        <w:tc>
          <w:tcPr>
            <w:tcW w:w="51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vMerge w:val="continue"/>
            <w:tcBorders/>
            <w:tcMar>
              <w:bottom w:w="0" w:type="dxa"/>
            </w:tcMar>
            <w:vAlign w:val="center"/>
          </w:tcPr>
          <w:p>
            <w:pPr>
              <w:pStyle w:val="Normal"/>
              <w:bidi w:val="0"/>
              <w:jc w:val="left"/>
              <w:rPr/>
            </w:pPr>
            <w:r>
              <w:rPr/>
            </w:r>
          </w:p>
        </w:tc>
      </w:tr>
      <w:tr>
        <w:trPr/>
        <w:tc>
          <w:tcPr>
            <w:tcW w:w="7240" w:type="dxa"/>
            <w:gridSpan w:val="3"/>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tcPr>
          <w:p>
            <w:pPr>
              <w:pStyle w:val="TableContents"/>
              <w:bidi w:val="0"/>
              <w:spacing w:before="0" w:after="283"/>
              <w:jc w:val="left"/>
              <w:rPr>
                <w:sz w:val="4"/>
                <w:szCs w:val="4"/>
              </w:rPr>
            </w:pPr>
            <w:r>
              <w:rPr>
                <w:sz w:val="4"/>
                <w:szCs w:val="4"/>
              </w:rPr>
            </w:r>
          </w:p>
        </w:tc>
      </w:tr>
      <w:tr>
        <w:trPr/>
        <w:tc>
          <w:tcPr>
            <w:tcW w:w="2030" w:type="dxa"/>
            <w:tcBorders>
              <w:bottom w:val="single" w:sz="12" w:space="0" w:color="000000"/>
            </w:tcBorders>
            <w:vAlign w:val="center"/>
          </w:tcPr>
          <w:p>
            <w:pPr>
              <w:pStyle w:val="TableContents"/>
              <w:bidi w:val="0"/>
              <w:spacing w:before="0" w:after="0"/>
              <w:jc w:val="left"/>
              <w:rPr>
                <w:color w:val="000000"/>
              </w:rPr>
            </w:pPr>
            <w:r>
              <w:rPr>
                <w:color w:val="000000"/>
              </w:rPr>
              <w:t>*</w:t>
            </w:r>
          </w:p>
        </w:tc>
        <w:tc>
          <w:tcPr>
            <w:tcW w:w="60" w:type="dxa"/>
            <w:tcBorders/>
            <w:tcMar>
              <w:bottom w:w="0" w:type="dxa"/>
            </w:tcMar>
            <w:vAlign w:val="center"/>
          </w:tcPr>
          <w:p>
            <w:pPr>
              <w:pStyle w:val="TableContents"/>
              <w:bidi w:val="0"/>
              <w:spacing w:before="0" w:after="283"/>
              <w:jc w:val="left"/>
              <w:rPr/>
            </w:pPr>
            <w:r>
              <w:rPr/>
              <w:t> </w:t>
            </w:r>
          </w:p>
        </w:tc>
        <w:tc>
          <w:tcPr>
            <w:tcW w:w="5150" w:type="dxa"/>
            <w:tcBorders/>
            <w:tcMar>
              <w:bottom w:w="0" w:type="dxa"/>
            </w:tcMar>
            <w:vAlign w:val="center"/>
          </w:tcPr>
          <w:p>
            <w:pPr>
              <w:pStyle w:val="TableContents"/>
              <w:bidi w:val="0"/>
              <w:spacing w:before="0" w:after="0"/>
              <w:jc w:val="left"/>
              <w:rPr>
                <w:color w:val="000000"/>
              </w:rPr>
            </w:pPr>
            <w:r>
              <w:rPr>
                <w:color w:val="000000"/>
              </w:rPr>
              <w:t>Director</w:t>
            </w:r>
          </w:p>
        </w:tc>
        <w:tc>
          <w:tcPr>
            <w:tcW w:w="60" w:type="dxa"/>
            <w:tcBorders/>
            <w:tcMar>
              <w:bottom w:w="0" w:type="dxa"/>
            </w:tcMar>
            <w:vAlign w:val="center"/>
          </w:tcPr>
          <w:p>
            <w:pPr>
              <w:pStyle w:val="TableContents"/>
              <w:bidi w:val="0"/>
              <w:spacing w:before="0" w:after="283"/>
              <w:jc w:val="left"/>
              <w:rPr/>
            </w:pPr>
            <w:r>
              <w:rPr/>
              <w:t> </w:t>
            </w:r>
          </w:p>
        </w:tc>
        <w:tc>
          <w:tcPr>
            <w:tcW w:w="1310" w:type="dxa"/>
            <w:vMerge w:val="restart"/>
            <w:tcBorders/>
            <w:tcMar>
              <w:bottom w:w="0" w:type="dxa"/>
            </w:tcMar>
            <w:vAlign w:val="center"/>
          </w:tcPr>
          <w:p>
            <w:pPr>
              <w:pStyle w:val="TableContents"/>
              <w:bidi w:val="0"/>
              <w:spacing w:before="0" w:after="0"/>
              <w:jc w:val="center"/>
              <w:rPr/>
            </w:pPr>
            <w:r>
              <w:rPr/>
              <w:t>July 28, 2026</w:t>
            </w:r>
          </w:p>
        </w:tc>
      </w:tr>
      <w:tr>
        <w:trPr/>
        <w:tc>
          <w:tcPr>
            <w:tcW w:w="2030" w:type="dxa"/>
            <w:tcBorders/>
            <w:tcMar>
              <w:bottom w:w="0" w:type="dxa"/>
            </w:tcMar>
            <w:vAlign w:val="center"/>
          </w:tcPr>
          <w:p>
            <w:pPr>
              <w:pStyle w:val="TableContents"/>
              <w:bidi w:val="0"/>
              <w:spacing w:before="0" w:after="0"/>
              <w:jc w:val="left"/>
              <w:rPr>
                <w:color w:val="000000"/>
              </w:rPr>
            </w:pPr>
            <w:r>
              <w:rPr>
                <w:color w:val="000000"/>
              </w:rPr>
              <w:t>Randal Scott</w:t>
            </w:r>
          </w:p>
        </w:tc>
        <w:tc>
          <w:tcPr>
            <w:tcW w:w="60" w:type="dxa"/>
            <w:tcBorders/>
            <w:tcMar>
              <w:bottom w:w="0" w:type="dxa"/>
            </w:tcMar>
            <w:vAlign w:val="center"/>
          </w:tcPr>
          <w:p>
            <w:pPr>
              <w:pStyle w:val="TableContents"/>
              <w:bidi w:val="0"/>
              <w:spacing w:before="0" w:after="283"/>
              <w:jc w:val="left"/>
              <w:rPr/>
            </w:pPr>
            <w:r>
              <w:rPr/>
              <w:t> </w:t>
            </w:r>
          </w:p>
        </w:tc>
        <w:tc>
          <w:tcPr>
            <w:tcW w:w="51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vMerge w:val="continue"/>
            <w:tcBorders/>
            <w:tcMar>
              <w:bottom w:w="0" w:type="dxa"/>
            </w:tcMar>
            <w:vAlign w:val="center"/>
          </w:tcPr>
          <w:p>
            <w:pPr>
              <w:pStyle w:val="Normal"/>
              <w:bidi w:val="0"/>
              <w:jc w:val="left"/>
              <w:rPr/>
            </w:pPr>
            <w:r>
              <w:rPr/>
            </w:r>
          </w:p>
        </w:tc>
      </w:tr>
      <w:tr>
        <w:trPr/>
        <w:tc>
          <w:tcPr>
            <w:tcW w:w="7240" w:type="dxa"/>
            <w:gridSpan w:val="3"/>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tcPr>
          <w:p>
            <w:pPr>
              <w:pStyle w:val="TableContents"/>
              <w:bidi w:val="0"/>
              <w:spacing w:before="0" w:after="283"/>
              <w:jc w:val="left"/>
              <w:rPr>
                <w:sz w:val="4"/>
                <w:szCs w:val="4"/>
              </w:rPr>
            </w:pPr>
            <w:r>
              <w:rPr>
                <w:sz w:val="4"/>
                <w:szCs w:val="4"/>
              </w:rPr>
            </w:r>
          </w:p>
        </w:tc>
      </w:tr>
      <w:tr>
        <w:trPr/>
        <w:tc>
          <w:tcPr>
            <w:tcW w:w="2030" w:type="dxa"/>
            <w:tcBorders>
              <w:bottom w:val="single" w:sz="12" w:space="0" w:color="000000"/>
            </w:tcBorders>
            <w:vAlign w:val="center"/>
          </w:tcPr>
          <w:p>
            <w:pPr>
              <w:pStyle w:val="TableContents"/>
              <w:bidi w:val="0"/>
              <w:spacing w:before="0" w:after="0"/>
              <w:jc w:val="left"/>
              <w:rPr>
                <w:color w:val="000000"/>
              </w:rPr>
            </w:pPr>
            <w:r>
              <w:rPr>
                <w:color w:val="000000"/>
              </w:rPr>
              <w:t>*</w:t>
            </w:r>
          </w:p>
        </w:tc>
        <w:tc>
          <w:tcPr>
            <w:tcW w:w="60" w:type="dxa"/>
            <w:tcBorders/>
            <w:tcMar>
              <w:bottom w:w="0" w:type="dxa"/>
            </w:tcMar>
            <w:vAlign w:val="center"/>
          </w:tcPr>
          <w:p>
            <w:pPr>
              <w:pStyle w:val="TableContents"/>
              <w:bidi w:val="0"/>
              <w:spacing w:before="0" w:after="283"/>
              <w:jc w:val="left"/>
              <w:rPr/>
            </w:pPr>
            <w:r>
              <w:rPr/>
              <w:t> </w:t>
            </w:r>
          </w:p>
        </w:tc>
        <w:tc>
          <w:tcPr>
            <w:tcW w:w="5150" w:type="dxa"/>
            <w:tcBorders/>
            <w:tcMar>
              <w:bottom w:w="0" w:type="dxa"/>
            </w:tcMar>
            <w:vAlign w:val="center"/>
          </w:tcPr>
          <w:p>
            <w:pPr>
              <w:pStyle w:val="TableContents"/>
              <w:bidi w:val="0"/>
              <w:spacing w:before="0" w:after="0"/>
              <w:jc w:val="left"/>
              <w:rPr>
                <w:color w:val="000000"/>
              </w:rPr>
            </w:pPr>
            <w:r>
              <w:rPr>
                <w:color w:val="000000"/>
              </w:rPr>
              <w:t>Director</w:t>
            </w:r>
          </w:p>
        </w:tc>
        <w:tc>
          <w:tcPr>
            <w:tcW w:w="60" w:type="dxa"/>
            <w:tcBorders/>
            <w:tcMar>
              <w:bottom w:w="0" w:type="dxa"/>
            </w:tcMar>
            <w:vAlign w:val="center"/>
          </w:tcPr>
          <w:p>
            <w:pPr>
              <w:pStyle w:val="TableContents"/>
              <w:bidi w:val="0"/>
              <w:spacing w:before="0" w:after="283"/>
              <w:jc w:val="left"/>
              <w:rPr/>
            </w:pPr>
            <w:r>
              <w:rPr/>
              <w:t> </w:t>
            </w:r>
          </w:p>
        </w:tc>
        <w:tc>
          <w:tcPr>
            <w:tcW w:w="1310" w:type="dxa"/>
            <w:vMerge w:val="restart"/>
            <w:tcBorders/>
            <w:tcMar>
              <w:bottom w:w="0" w:type="dxa"/>
            </w:tcMar>
            <w:vAlign w:val="center"/>
          </w:tcPr>
          <w:p>
            <w:pPr>
              <w:pStyle w:val="TableContents"/>
              <w:bidi w:val="0"/>
              <w:spacing w:before="0" w:after="0"/>
              <w:jc w:val="center"/>
              <w:rPr/>
            </w:pPr>
            <w:r>
              <w:rPr/>
              <w:t>July 28, 2026</w:t>
            </w:r>
          </w:p>
        </w:tc>
      </w:tr>
      <w:tr>
        <w:trPr/>
        <w:tc>
          <w:tcPr>
            <w:tcW w:w="2030" w:type="dxa"/>
            <w:tcBorders/>
            <w:tcMar>
              <w:bottom w:w="0" w:type="dxa"/>
            </w:tcMar>
            <w:vAlign w:val="center"/>
          </w:tcPr>
          <w:p>
            <w:pPr>
              <w:pStyle w:val="TableContents"/>
              <w:bidi w:val="0"/>
              <w:spacing w:before="0" w:after="0"/>
              <w:jc w:val="left"/>
              <w:rPr>
                <w:color w:val="000000"/>
              </w:rPr>
            </w:pPr>
            <w:r>
              <w:rPr>
                <w:color w:val="000000"/>
              </w:rPr>
              <w:t>Peter Kolchinsky</w:t>
            </w:r>
          </w:p>
        </w:tc>
        <w:tc>
          <w:tcPr>
            <w:tcW w:w="60" w:type="dxa"/>
            <w:tcBorders/>
            <w:tcMar>
              <w:bottom w:w="0" w:type="dxa"/>
            </w:tcMar>
            <w:vAlign w:val="center"/>
          </w:tcPr>
          <w:p>
            <w:pPr>
              <w:pStyle w:val="TableContents"/>
              <w:bidi w:val="0"/>
              <w:spacing w:before="0" w:after="283"/>
              <w:jc w:val="left"/>
              <w:rPr/>
            </w:pPr>
            <w:r>
              <w:rPr/>
              <w:t> </w:t>
            </w:r>
          </w:p>
        </w:tc>
        <w:tc>
          <w:tcPr>
            <w:tcW w:w="51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vMerge w:val="continue"/>
            <w:tcBorders/>
            <w:tcMar>
              <w:bottom w:w="0" w:type="dxa"/>
            </w:tcMar>
            <w:vAlign w:val="center"/>
          </w:tcPr>
          <w:p>
            <w:pPr>
              <w:pStyle w:val="Normal"/>
              <w:bidi w:val="0"/>
              <w:jc w:val="left"/>
              <w:rPr/>
            </w:pPr>
            <w:r>
              <w:rPr/>
            </w:r>
          </w:p>
        </w:tc>
      </w:tr>
      <w:tr>
        <w:trPr/>
        <w:tc>
          <w:tcPr>
            <w:tcW w:w="7240" w:type="dxa"/>
            <w:gridSpan w:val="3"/>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tcPr>
          <w:p>
            <w:pPr>
              <w:pStyle w:val="TableContents"/>
              <w:bidi w:val="0"/>
              <w:spacing w:before="0" w:after="283"/>
              <w:jc w:val="left"/>
              <w:rPr>
                <w:sz w:val="4"/>
                <w:szCs w:val="4"/>
              </w:rPr>
            </w:pPr>
            <w:r>
              <w:rPr>
                <w:sz w:val="4"/>
                <w:szCs w:val="4"/>
              </w:rPr>
            </w:r>
          </w:p>
        </w:tc>
      </w:tr>
      <w:tr>
        <w:trPr/>
        <w:tc>
          <w:tcPr>
            <w:tcW w:w="2030" w:type="dxa"/>
            <w:tcBorders>
              <w:bottom w:val="single" w:sz="12" w:space="0" w:color="000000"/>
            </w:tcBorders>
            <w:vAlign w:val="center"/>
          </w:tcPr>
          <w:p>
            <w:pPr>
              <w:pStyle w:val="TableContents"/>
              <w:bidi w:val="0"/>
              <w:spacing w:before="0" w:after="0"/>
              <w:jc w:val="left"/>
              <w:rPr>
                <w:color w:val="000000"/>
              </w:rPr>
            </w:pPr>
            <w:r>
              <w:rPr>
                <w:color w:val="000000"/>
              </w:rPr>
              <w:t>*</w:t>
            </w:r>
          </w:p>
        </w:tc>
        <w:tc>
          <w:tcPr>
            <w:tcW w:w="60" w:type="dxa"/>
            <w:tcBorders/>
            <w:tcMar>
              <w:bottom w:w="0" w:type="dxa"/>
            </w:tcMar>
            <w:vAlign w:val="center"/>
          </w:tcPr>
          <w:p>
            <w:pPr>
              <w:pStyle w:val="TableContents"/>
              <w:bidi w:val="0"/>
              <w:spacing w:before="0" w:after="283"/>
              <w:jc w:val="left"/>
              <w:rPr/>
            </w:pPr>
            <w:r>
              <w:rPr/>
              <w:t> </w:t>
            </w:r>
          </w:p>
        </w:tc>
        <w:tc>
          <w:tcPr>
            <w:tcW w:w="5150" w:type="dxa"/>
            <w:tcBorders/>
            <w:tcMar>
              <w:bottom w:w="0" w:type="dxa"/>
            </w:tcMar>
            <w:vAlign w:val="center"/>
          </w:tcPr>
          <w:p>
            <w:pPr>
              <w:pStyle w:val="TableContents"/>
              <w:bidi w:val="0"/>
              <w:spacing w:before="0" w:after="0"/>
              <w:jc w:val="left"/>
              <w:rPr>
                <w:color w:val="000000"/>
              </w:rPr>
            </w:pPr>
            <w:r>
              <w:rPr>
                <w:color w:val="000000"/>
              </w:rPr>
              <w:t>Director</w:t>
            </w:r>
          </w:p>
        </w:tc>
        <w:tc>
          <w:tcPr>
            <w:tcW w:w="60" w:type="dxa"/>
            <w:tcBorders/>
            <w:tcMar>
              <w:bottom w:w="0" w:type="dxa"/>
            </w:tcMar>
            <w:vAlign w:val="center"/>
          </w:tcPr>
          <w:p>
            <w:pPr>
              <w:pStyle w:val="TableContents"/>
              <w:bidi w:val="0"/>
              <w:spacing w:before="0" w:after="283"/>
              <w:jc w:val="left"/>
              <w:rPr/>
            </w:pPr>
            <w:r>
              <w:rPr/>
              <w:t> </w:t>
            </w:r>
          </w:p>
        </w:tc>
        <w:tc>
          <w:tcPr>
            <w:tcW w:w="1310" w:type="dxa"/>
            <w:vMerge w:val="restart"/>
            <w:tcBorders/>
            <w:tcMar>
              <w:bottom w:w="0" w:type="dxa"/>
            </w:tcMar>
            <w:vAlign w:val="center"/>
          </w:tcPr>
          <w:p>
            <w:pPr>
              <w:pStyle w:val="TableContents"/>
              <w:bidi w:val="0"/>
              <w:spacing w:before="0" w:after="0"/>
              <w:jc w:val="center"/>
              <w:rPr/>
            </w:pPr>
            <w:r>
              <w:rPr/>
              <w:t>July 28, 2026</w:t>
            </w:r>
          </w:p>
        </w:tc>
      </w:tr>
      <w:tr>
        <w:trPr/>
        <w:tc>
          <w:tcPr>
            <w:tcW w:w="2030" w:type="dxa"/>
            <w:tcBorders/>
            <w:tcMar>
              <w:bottom w:w="0" w:type="dxa"/>
            </w:tcMar>
            <w:vAlign w:val="center"/>
          </w:tcPr>
          <w:p>
            <w:pPr>
              <w:pStyle w:val="TableContents"/>
              <w:bidi w:val="0"/>
              <w:spacing w:before="0" w:after="0"/>
              <w:jc w:val="left"/>
              <w:rPr>
                <w:color w:val="000000"/>
              </w:rPr>
            </w:pPr>
            <w:r>
              <w:rPr>
                <w:color w:val="000000"/>
              </w:rPr>
              <w:t>Douglas VanOort</w:t>
            </w:r>
          </w:p>
        </w:tc>
        <w:tc>
          <w:tcPr>
            <w:tcW w:w="60" w:type="dxa"/>
            <w:tcBorders/>
            <w:tcMar>
              <w:bottom w:w="0" w:type="dxa"/>
            </w:tcMar>
            <w:vAlign w:val="center"/>
          </w:tcPr>
          <w:p>
            <w:pPr>
              <w:pStyle w:val="TableContents"/>
              <w:bidi w:val="0"/>
              <w:spacing w:before="0" w:after="283"/>
              <w:jc w:val="left"/>
              <w:rPr/>
            </w:pPr>
            <w:r>
              <w:rPr/>
              <w:t> </w:t>
            </w:r>
          </w:p>
        </w:tc>
        <w:tc>
          <w:tcPr>
            <w:tcW w:w="51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310" w:type="dxa"/>
            <w:vMerge w:val="continue"/>
            <w:tcBorders/>
            <w:tcMar>
              <w:bottom w:w="0" w:type="dxa"/>
            </w:tcMar>
            <w:vAlign w:val="center"/>
          </w:tcPr>
          <w:p>
            <w:pPr>
              <w:pStyle w:val="Normal"/>
              <w:bidi w:val="0"/>
              <w:jc w:val="left"/>
              <w:rPr/>
            </w:pPr>
            <w:r>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6" w:name="zcd90de0c778e41fcb44ac2b6602b107b"/>
      <w:bookmarkStart w:id="57" w:name="zcd90de0c778e41fcb44ac2b6602b107b"/>
      <w:bookmarkEnd w:id="57"/>
    </w:p>
    <w:tbl>
      <w:tblPr>
        <w:tblW w:w="2173" w:type="dxa"/>
        <w:jc w:val="left"/>
        <w:tblInd w:w="0" w:type="dxa"/>
        <w:tblLayout w:type="fixed"/>
        <w:tblCellMar>
          <w:top w:w="0" w:type="dxa"/>
          <w:left w:w="0" w:type="dxa"/>
          <w:bottom w:w="0" w:type="dxa"/>
          <w:right w:w="0" w:type="dxa"/>
        </w:tblCellMar>
      </w:tblPr>
      <w:tblGrid>
        <w:gridCol w:w="2150"/>
        <w:gridCol w:w="23"/>
      </w:tblGrid>
      <w:tr>
        <w:trPr/>
        <w:tc>
          <w:tcPr>
            <w:tcW w:w="2150" w:type="dxa"/>
            <w:tcBorders/>
            <w:vAlign w:val="center"/>
          </w:tcPr>
          <w:p>
            <w:pPr>
              <w:pStyle w:val="TableContents"/>
              <w:bidi w:val="0"/>
              <w:spacing w:before="0" w:after="283"/>
              <w:jc w:val="left"/>
              <w:rPr/>
            </w:pPr>
            <w:r>
              <w:rPr/>
              <w:t xml:space="preserve">By: </w:t>
            </w:r>
            <w:r>
              <w:rPr>
                <w:u w:val="single"/>
              </w:rPr>
              <w:t>/s/ Aaron Elliott</w:t>
            </w:r>
          </w:p>
        </w:tc>
        <w:tc>
          <w:tcPr>
            <w:tcW w:w="23" w:type="dxa"/>
            <w:tcBorders/>
            <w:vAlign w:val="center"/>
          </w:tcPr>
          <w:p>
            <w:pPr>
              <w:pStyle w:val="TableContents"/>
              <w:bidi w:val="0"/>
              <w:spacing w:before="0" w:after="283"/>
              <w:jc w:val="left"/>
              <w:rPr/>
            </w:pPr>
            <w:r>
              <w:rPr/>
            </w:r>
          </w:p>
        </w:tc>
      </w:tr>
      <w:tr>
        <w:trPr/>
        <w:tc>
          <w:tcPr>
            <w:tcW w:w="2150" w:type="dxa"/>
            <w:tcBorders/>
            <w:vAlign w:val="center"/>
          </w:tcPr>
          <w:p>
            <w:pPr>
              <w:pStyle w:val="TableContents"/>
              <w:bidi w:val="0"/>
              <w:spacing w:before="0" w:after="283"/>
              <w:jc w:val="left"/>
              <w:rPr/>
            </w:pPr>
            <w:r>
              <w:rPr/>
              <w:t>Name: Aaron Elliott</w:t>
            </w:r>
          </w:p>
        </w:tc>
        <w:tc>
          <w:tcPr>
            <w:tcW w:w="23" w:type="dxa"/>
            <w:tcBorders/>
            <w:vAlign w:val="center"/>
          </w:tcPr>
          <w:p>
            <w:pPr>
              <w:pStyle w:val="TableContents"/>
              <w:bidi w:val="0"/>
              <w:spacing w:before="0" w:after="283"/>
              <w:jc w:val="left"/>
              <w:rPr/>
            </w:pPr>
            <w:r>
              <w:rPr/>
            </w:r>
          </w:p>
        </w:tc>
      </w:tr>
      <w:tr>
        <w:trPr/>
        <w:tc>
          <w:tcPr>
            <w:tcW w:w="2150" w:type="dxa"/>
            <w:tcBorders/>
            <w:vAlign w:val="center"/>
          </w:tcPr>
          <w:p>
            <w:pPr>
              <w:pStyle w:val="TableContents"/>
              <w:bidi w:val="0"/>
              <w:spacing w:before="0" w:after="283"/>
              <w:jc w:val="left"/>
              <w:rPr/>
            </w:pPr>
            <w:r>
              <w:rPr/>
              <w:t>Title: Attorney-in-Fact</w:t>
            </w:r>
          </w:p>
        </w:tc>
        <w:tc>
          <w:tcPr>
            <w:tcW w:w="23" w:type="dxa"/>
            <w:tcBorders/>
            <w:vAlign w:val="center"/>
          </w:tcPr>
          <w:p>
            <w:pPr>
              <w:pStyle w:val="TableContents"/>
              <w:bidi w:val="0"/>
              <w:spacing w:before="0" w:after="283"/>
              <w:jc w:val="left"/>
              <w:rPr/>
            </w:pPr>
            <w:r>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b w:val="false"/>
          <w:i w:val="false"/>
          <w:caps w:val="false"/>
          <w:smallCaps w:val="false"/>
          <w:color w:val="000000"/>
          <w:sz w:val="16"/>
        </w:rPr>
        <w:t>II-6</w:t>
      </w:r>
      <w:r>
        <w:rPr>
          <w:rFonts w:ascii="Times New Roman" w:hAnsi="Times New Roman"/>
          <w:color w:val="000000"/>
          <w:sz w:val="20"/>
        </w:rPr>
        <w:t xml:space="preserve"> </w:t>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58" w:name="ef20078926_ex23-1.htm"/>
      <w:bookmarkStart w:id="59" w:name="ksef20078926_ex231"/>
      <w:bookmarkStart w:id="60" w:name="ef20078926_ex23-1.htm"/>
      <w:bookmarkStart w:id="61" w:name="ksef20078926_ex231"/>
      <w:bookmarkEnd w:id="60"/>
      <w:bookmarkEnd w:id="61"/>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23.1</w:t>
      </w:r>
    </w:p>
    <w:p>
      <w:pPr>
        <w:pStyle w:val="TextBody"/>
        <w:bidi w:val="0"/>
        <w:spacing w:before="0" w:after="0"/>
        <w:jc w:val="center"/>
        <w:rPr>
          <w:b/>
        </w:rPr>
      </w:pPr>
      <w:r>
        <w:rPr>
          <w:b/>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We hereby consent to the incorporation by reference in the Prospectus constituting a part of this Registration Statement on Post-Effective Amendment No. 1 to Form S-4 of our report dated March 12, 2026, which contains an explanatory paragraph relating to substantial doubt about the ability of the Perceptive Capital Solutions Corp’s to continue as a going concern, relating to the financial statements of Perceptive Capital Solutions Corp as of December 31, 2025 and 2024 and for the year ended December 31, 2025 and for the period from March 22, 2024 (inception) through December 31, 2024.</w:t>
      </w:r>
    </w:p>
    <w:p>
      <w:pPr>
        <w:pStyle w:val="TextBody"/>
        <w:bidi w:val="0"/>
        <w:spacing w:before="0" w:after="0"/>
        <w:jc w:val="both"/>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 WithumSmith+Brown, PC</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New York, New York</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July 23, 2026</w:t>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2017526/000114036126029472/ef20078393_ex3-1.htm" TargetMode="External"/><Relationship Id="rId3" Type="http://schemas.openxmlformats.org/officeDocument/2006/relationships/hyperlink" Target="https://www.sec.gov/Archives/edgar/data/2017526/000114036126029472/ef20078393_ex3-2.htm" TargetMode="External"/><Relationship Id="rId4" Type="http://schemas.openxmlformats.org/officeDocument/2006/relationships/hyperlink" Target="https://www.sec.gov/Archives/edgar/data/2017526/000114036126029472/ef20078393_ex5-1.htm" TargetMode="External"/><Relationship Id="rId5" Type="http://schemas.openxmlformats.org/officeDocument/2006/relationships/hyperlink" Target="https://www.sec.gov/Archives/edgar/data/2017526/000114036126029472/ef20078393_ex23-2.htm" TargetMode="External"/><Relationship Id="rId6" Type="http://schemas.openxmlformats.org/officeDocument/2006/relationships/hyperlink" Target="https://www.sec.gov/Archives/edgar/data/2017526/000114036126029472/ef20078393_ex5-1.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3205</Words>
  <Characters>17165</Characters>
  <CharactersWithSpaces>20286</CharactersWithSpaces>
  <Paragraphs>309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